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jpeg" ContentType="image/jpeg"/>
  <Override PartName="/word/media/image8.png" ContentType="image/png"/>
  <Override PartName="/word/media/image3.jpeg" ContentType="image/jpeg"/>
  <Override PartName="/word/media/image5.png" ContentType="image/png"/>
  <Override PartName="/word/media/image4.jpeg" ContentType="image/jpeg"/>
  <Override PartName="/word/media/image6.png" ContentType="image/png"/>
  <Override PartName="/word/media/image7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8.jpeg" ContentType="image/jpeg"/>
  <Override PartName="/word/media/image13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ind w:left="0" w:right="68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39975" cy="96456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1525905</wp:posOffset>
            </wp:positionH>
            <wp:positionV relativeFrom="paragraph">
              <wp:posOffset>-26035</wp:posOffset>
            </wp:positionV>
            <wp:extent cx="3068320" cy="1791335"/>
            <wp:effectExtent l="0" t="0" r="0" b="0"/>
            <wp:wrapSquare wrapText="largest"/>
            <wp:docPr id="2" name="Obraz10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0 kopia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SPRAWOZDANIE</w:t>
      </w:r>
    </w:p>
    <w:p>
      <w:pPr>
        <w:pStyle w:val="Normal"/>
        <w:spacing w:lineRule="auto" w:line="276"/>
        <w:jc w:val="center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Z DZIAŁALNOŚCI GMINNEGO OŚRODKA POMOCY SPOŁECZNEJ </w:t>
        <w:br/>
        <w:t>W SOKOLNIKACH</w:t>
        <w:br/>
        <w:t>ZA ROK 202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39975" cy="802640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/>
        <w:jc w:val="left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Opracowała: Ewa Szandała – Kierownik Gminnego Ośrodka Pomocy Społecznej w Sokolnikach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Nagwekspisutreci"/>
            <w:rPr/>
          </w:pPr>
          <w:r>
            <w:br w:type="page"/>
          </w:r>
          <w:r>
            <w:rPr/>
            <w:t>Spis treści</w:t>
          </w:r>
        </w:p>
        <w:p>
          <w:pPr>
            <w:pStyle w:val="Spistreci1"/>
            <w:tabs>
              <w:tab w:val="right" w:pos="9638" w:leader="dot"/>
            </w:tabs>
            <w:rPr/>
          </w:pPr>
          <w:r>
            <w:fldChar w:fldCharType="begin"/>
          </w:r>
          <w:r>
            <w:rPr>
              <w:rStyle w:val="Czeindeksu"/>
            </w:rPr>
            <w:instrText> TOC \f \o "1-9" \h</w:instrText>
          </w:r>
          <w:r>
            <w:rPr>
              <w:rStyle w:val="Czeindeksu"/>
            </w:rPr>
            <w:fldChar w:fldCharType="separate"/>
          </w:r>
          <w:hyperlink w:anchor="__RefHeading___Toc6527_3718554293">
            <w:r>
              <w:rPr>
                <w:rStyle w:val="Czeindeksu"/>
              </w:rPr>
              <w:t>WPROWADZENIE</w:t>
              <w:tab/>
              <w:t>3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6527_3718554293_kopia_">
            <w:r>
              <w:rPr>
                <w:rStyle w:val="Czeindeksu"/>
              </w:rPr>
              <w:t>1. KADRA OŚRODKA</w:t>
              <w:tab/>
              <w:t>4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6527_3718554293_kopia_ kopia 1">
            <w:r>
              <w:rPr>
                <w:rStyle w:val="Czeindeksu"/>
              </w:rPr>
              <w:t>2. WYKONANIE BUDŻETU OŚRODKA</w:t>
              <w:tab/>
              <w:t>4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6527_3718554293_kopia_ kopia 2">
            <w:r>
              <w:rPr>
                <w:rStyle w:val="Czeindeksu"/>
              </w:rPr>
              <w:t>3. POMOC SPOŁECZNA</w:t>
              <w:tab/>
              <w:t>7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5_1622909899_kopia">
            <w:r>
              <w:rPr>
                <w:rStyle w:val="Czeindeksu"/>
              </w:rPr>
              <w:t>3.1. Zasiłki stałe</w:t>
              <w:tab/>
              <w:t>9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5_1622909899_kopia kopia 1">
            <w:r>
              <w:rPr>
                <w:rStyle w:val="Czeindeksu"/>
              </w:rPr>
              <w:t>3.2. Zasiłki okresowe</w:t>
              <w:tab/>
              <w:t>9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3_1622909899_kopia">
            <w:r>
              <w:rPr>
                <w:rStyle w:val="Czeindeksu"/>
              </w:rPr>
              <w:t>3.3. Zasiłki celowe i pomoc w naturze</w:t>
              <w:tab/>
              <w:t>10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3_1622909899_kopia kopia 1">
            <w:r>
              <w:rPr>
                <w:rStyle w:val="Czeindeksu"/>
              </w:rPr>
              <w:t>3.4. Domy pomocy społecznej</w:t>
              <w:tab/>
              <w:t>11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3_1622909899_kopia kopia 2">
            <w:r>
              <w:rPr>
                <w:rStyle w:val="Czeindeksu"/>
              </w:rPr>
              <w:t>3.5. Program „Posiłek w szkole i w domu”</w:t>
              <w:tab/>
              <w:t>11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3_1622909899_kopia kopia 3">
            <w:r>
              <w:rPr>
                <w:rStyle w:val="Czeindeksu"/>
              </w:rPr>
              <w:t>3.6. Usługi opiekuńcze</w:t>
              <w:tab/>
              <w:t>12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3_1622909899_kopia kopia 4">
            <w:r>
              <w:rPr>
                <w:rStyle w:val="Czeindeksu"/>
              </w:rPr>
              <w:t>3.7. Pomoc w formie pracy socjalnej</w:t>
              <w:tab/>
              <w:t>13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3_1622909899_kopia kopia 5">
            <w:r>
              <w:rPr>
                <w:rStyle w:val="Czeindeksu"/>
              </w:rPr>
              <w:t>3.8. Prawo do świadczeń opieki zdrowotnej</w:t>
              <w:tab/>
              <w:t>14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196_1622909899_kopia">
            <w:r>
              <w:rPr>
                <w:rStyle w:val="Czeindeksu"/>
              </w:rPr>
              <w:t>4. PROGRAM OPERACYJNY POMOC ŻYWNOŚCIOWA</w:t>
              <w:tab/>
              <w:t>14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4903_1662312729">
            <w:r>
              <w:rPr>
                <w:rStyle w:val="Czeindeksu"/>
              </w:rPr>
              <w:t>5. DZIAŁANIA W ZAKRESIE PRZECIWDZIAŁANIA PRZEMOCY W RODZINIE</w:t>
              <w:tab/>
              <w:t>15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196_1622909899">
            <w:r>
              <w:rPr>
                <w:rStyle w:val="Czeindeksu"/>
              </w:rPr>
              <w:t>6. STYPENDIA SZKOLNE</w:t>
              <w:tab/>
              <w:t>16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198_1622909899">
            <w:r>
              <w:rPr>
                <w:rStyle w:val="Czeindeksu"/>
              </w:rPr>
              <w:t>7. REALIZACJA ZADAŃ WŁASNYCH NA RZECZ POMOCY OBYWATELOM UKRAINY – FUNDUSZ POMOCY</w:t>
              <w:tab/>
              <w:t>17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198_1622909899_kopia">
            <w:r>
              <w:rPr>
                <w:rStyle w:val="Czeindeksu"/>
              </w:rPr>
              <w:t>8. DODATEK ELEKTRYCZNY</w:t>
              <w:tab/>
              <w:t>18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198_1622909899_kopia4">
            <w:r>
              <w:rPr>
                <w:rStyle w:val="Czeindeksu"/>
              </w:rPr>
              <w:t>9. czyste powietrze</w:t>
              <w:tab/>
              <w:t>19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198_1622909899_kopia2">
            <w:r>
              <w:rPr>
                <w:rStyle w:val="Czeindeksu"/>
              </w:rPr>
              <w:t>10. schronienie</w:t>
              <w:tab/>
              <w:t>20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223_1622909899">
            <w:r>
              <w:rPr>
                <w:rStyle w:val="Czeindeksu"/>
              </w:rPr>
              <w:t>11. POMOC PSYCHOLOGICZNA</w:t>
              <w:tab/>
              <w:t>20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6752_4105332140">
            <w:r>
              <w:rPr>
                <w:rStyle w:val="Czeindeksu"/>
              </w:rPr>
              <w:t>12. ASYSTA RODZINY</w:t>
              <w:tab/>
              <w:t>21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223_1622909899_kopia">
            <w:r>
              <w:rPr>
                <w:rStyle w:val="Czeindeksu"/>
              </w:rPr>
              <w:t>13. POBYT DZIECI Z GMINY W PIECZY ZASTĘPCZEJ</w:t>
              <w:tab/>
              <w:t>22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227_1622909899">
            <w:r>
              <w:rPr>
                <w:rStyle w:val="Czeindeksu"/>
              </w:rPr>
              <w:t>14. ŚWIADCZENIA WYCHOWAWCZE</w:t>
              <w:tab/>
              <w:t>23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227_1622909899_kopia">
            <w:r>
              <w:rPr>
                <w:rStyle w:val="Czeindeksu"/>
              </w:rPr>
              <w:t>15. ŚWIADCZENIA RODZINNE</w:t>
              <w:tab/>
              <w:t>24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229_1622909899">
            <w:r>
              <w:rPr>
                <w:rStyle w:val="Czeindeksu"/>
              </w:rPr>
              <w:t>15.1. Zasiłki rodzinne</w:t>
              <w:tab/>
              <w:t>24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3_1622909899">
            <w:r>
              <w:rPr>
                <w:rStyle w:val="Czeindeksu"/>
              </w:rPr>
              <w:t>15.2. Świadczenia opiekuńcze</w:t>
              <w:tab/>
              <w:t>26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5_1622909899">
            <w:r>
              <w:rPr>
                <w:rStyle w:val="Czeindeksu"/>
              </w:rPr>
              <w:t>15.3. Świadczenia rodzicielskie</w:t>
              <w:tab/>
              <w:t>26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7_1622909899">
            <w:r>
              <w:rPr>
                <w:rStyle w:val="Czeindeksu"/>
              </w:rPr>
              <w:t>15.4. Składki emerytalno-rentowe</w:t>
              <w:tab/>
              <w:t>27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79_1622909899">
            <w:r>
              <w:rPr>
                <w:rStyle w:val="Czeindeksu"/>
              </w:rPr>
              <w:t>16. FUNDUSZ ALIMENTACYJNY</w:t>
              <w:tab/>
              <w:t>27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81_1622909899">
            <w:r>
              <w:rPr>
                <w:rStyle w:val="Czeindeksu"/>
              </w:rPr>
              <w:t>17. POSTĘPOWANIE WOBEC DŁUŻNIKÓW ALIMENTACYJNYCH</w:t>
              <w:tab/>
              <w:t>28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83_1622909899">
            <w:r>
              <w:rPr>
                <w:rStyle w:val="Czeindeksu"/>
              </w:rPr>
              <w:t>18. KARTA DUŻEJ RODZINY</w:t>
              <w:tab/>
              <w:t>29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225_1622909899">
            <w:r>
              <w:rPr>
                <w:rStyle w:val="Czeindeksu"/>
              </w:rPr>
              <w:t>19. POZOSTAŁE DZIAŁANIA OŚRODKA</w:t>
              <w:tab/>
              <w:t>30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8225_16229098991">
            <w:r>
              <w:rPr>
                <w:rStyle w:val="Czeindeksu"/>
              </w:rPr>
              <w:t>20. zmiana siedziby GOPS w 2023 r.</w:t>
              <w:tab/>
              <w:t>30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9785_1622909899">
            <w:r>
              <w:rPr>
                <w:rStyle w:val="Czeindeksu"/>
              </w:rPr>
              <w:t>21. POTRZEBY W ZAKRESIE POMOCY SPOŁECZNEJ</w:t>
              <w:tab/>
              <w:t>33</w:t>
            </w:r>
          </w:hyperlink>
          <w:r>
            <w:rPr>
              <w:rStyle w:val="Czeindeksu"/>
            </w:rPr>
            <w:fldChar w:fldCharType="end"/>
          </w:r>
        </w:p>
      </w:sdtContent>
    </w:sdt>
    <w:p>
      <w:pPr>
        <w:pStyle w:val="Nagwek1"/>
        <w:widowControl w:val="false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bCs/>
          <w:sz w:val="24"/>
          <w:szCs w:val="24"/>
          <w:highlight w:val="white"/>
        </w:rPr>
      </w:pPr>
      <w:bookmarkStart w:id="0" w:name="__RefHeading___Toc6527_3718554293"/>
      <w:bookmarkEnd w:id="0"/>
      <w:r>
        <w:rPr>
          <w:rFonts w:ascii="Times New Roman" w:hAnsi="Times New Roman"/>
          <w:b/>
          <w:bCs/>
          <w:sz w:val="24"/>
          <w:szCs w:val="24"/>
          <w:highlight w:val="white"/>
        </w:rPr>
        <w:t>WPROWADZENIE</w:t>
      </w:r>
    </w:p>
    <w:p>
      <w:pPr>
        <w:pStyle w:val="Tretekstu"/>
        <w:widowControl w:val="false"/>
        <w:spacing w:lineRule="auto" w:line="360" w:before="0" w:after="0"/>
        <w:ind w:left="0" w:right="0" w:hanging="0"/>
        <w:jc w:val="left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</w:r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rFonts w:ascii="Times New Roman" w:hAnsi="Times New Roman" w:cs="Times New Roman"/>
          <w:highlight w:val="white"/>
        </w:rPr>
      </w:pPr>
      <w:r>
        <w:rPr>
          <w:rFonts w:cs="Times New Roman" w:ascii="Times New Roman" w:hAnsi="Times New Roman"/>
          <w:highlight w:val="white"/>
        </w:rPr>
        <w:t>Obowiązek przedstawienia rocznego sprawozdania z działalności Gminnego Ośrodka Pomocy Społecznej w Sokolnikach oraz potrzeb w zakresie pomocy społecznej wynika z treści art. 110 ust. 9 ustawy z dnia 12 marca 2004 r. o pomocy społecznej.</w:t>
      </w:r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highlight w:val="white"/>
        </w:rPr>
      </w:pPr>
      <w:r>
        <w:rPr>
          <w:rFonts w:cs="Times New Roman" w:ascii="Times New Roman" w:hAnsi="Times New Roman"/>
          <w:highlight w:val="white"/>
        </w:rPr>
        <w:t xml:space="preserve">Gminny Ośrodek Pomocy Społecznej w </w:t>
      </w:r>
      <w:r>
        <w:rPr>
          <w:rFonts w:cs="Times New Roman" w:ascii="Times New Roman" w:hAnsi="Times New Roman"/>
          <w:highlight w:val="white"/>
        </w:rPr>
        <w:t>Sokolnikach</w:t>
      </w:r>
      <w:r>
        <w:rPr>
          <w:rFonts w:cs="Times New Roman" w:ascii="Times New Roman" w:hAnsi="Times New Roman"/>
          <w:highlight w:val="white"/>
        </w:rPr>
        <w:t xml:space="preserve"> swoją działalność realizuje od dnia </w:t>
      </w:r>
      <w:r>
        <w:rPr>
          <w:rFonts w:cs="Times New Roman" w:ascii="Times New Roman" w:hAnsi="Times New Roman"/>
          <w:highlight w:val="white"/>
        </w:rPr>
        <w:t>15 kwietnia</w:t>
      </w:r>
      <w:r>
        <w:rPr>
          <w:rFonts w:cs="Times New Roman" w:ascii="Times New Roman" w:hAnsi="Times New Roman"/>
          <w:highlight w:val="white"/>
        </w:rPr>
        <w:t xml:space="preserve"> 1990 roku, kiedy został powołany Uchwałą Gminnej Rady Narodowej w </w:t>
      </w:r>
      <w:r>
        <w:rPr>
          <w:rFonts w:cs="Times New Roman" w:ascii="Times New Roman" w:hAnsi="Times New Roman"/>
          <w:highlight w:val="white"/>
        </w:rPr>
        <w:t>Sokolnikach.</w:t>
      </w:r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rFonts w:ascii="Times New Roman" w:hAnsi="Times New Roman" w:cs="Times New Roman"/>
          <w:highlight w:val="white"/>
        </w:rPr>
      </w:pPr>
      <w:r>
        <w:rPr>
          <w:rFonts w:cs="Times New Roman" w:ascii="Times New Roman" w:hAnsi="Times New Roman"/>
          <w:highlight w:val="white"/>
        </w:rPr>
        <w:t>Pomoc społeczna polega w szczególności na przyznawaniu i wypłacaniu przewidzianych ustawą świadczeń, pracy socjalnej, prowadzeniu i rozwoju niezbędnej infrastruktury socjalnej, analizie i ocenie zjawisk rodzących zapotrzebowanie na świadczenia z pomocy społecznej, realizacji zadań wynikających z rozeznanych potrzeb społecznych, rozwijaniu nowych form pomocy społecznej i samopomocy w ramach zidentyfikowanych potrzeb.</w:t>
      </w:r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highlight w:val="white"/>
        </w:rPr>
      </w:pPr>
      <w:r>
        <w:rPr>
          <w:rFonts w:cs="Times New Roman" w:ascii="Times New Roman" w:hAnsi="Times New Roman"/>
          <w:highlight w:val="white"/>
        </w:rPr>
        <w:t xml:space="preserve">Zadania pomocy społecznej na terenie Gminy </w:t>
      </w:r>
      <w:r>
        <w:rPr>
          <w:rFonts w:cs="Times New Roman" w:ascii="Times New Roman" w:hAnsi="Times New Roman"/>
          <w:highlight w:val="white"/>
        </w:rPr>
        <w:t>Sokolniki</w:t>
      </w:r>
      <w:r>
        <w:rPr>
          <w:rFonts w:cs="Times New Roman" w:ascii="Times New Roman" w:hAnsi="Times New Roman"/>
          <w:highlight w:val="white"/>
        </w:rPr>
        <w:t xml:space="preserve"> realizowane są przez Gminny Ośrodek Pomocy Społecznej w </w:t>
      </w:r>
      <w:r>
        <w:rPr>
          <w:rFonts w:cs="Times New Roman" w:ascii="Times New Roman" w:hAnsi="Times New Roman"/>
          <w:highlight w:val="white"/>
        </w:rPr>
        <w:t>Sokolnikach</w:t>
      </w:r>
      <w:r>
        <w:rPr>
          <w:rFonts w:cs="Times New Roman" w:ascii="Times New Roman" w:hAnsi="Times New Roman"/>
          <w:highlight w:val="white"/>
        </w:rPr>
        <w:t>, który współpracuje na zasadzie partnerstwa z organizacjami pozarządowymi, instytucjami i osobami fizycznymi, zaangażowanymi w pomoc społeczną.</w:t>
      </w:r>
      <w:bookmarkStart w:id="1" w:name="page20R_mcid3"/>
      <w:bookmarkStart w:id="2" w:name="page20R_mcid4"/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highlight w:val="white"/>
        </w:rPr>
      </w:pPr>
      <w:r>
        <w:rPr>
          <w:rFonts w:cs="Times New Roman" w:ascii="Times New Roman" w:hAnsi="Times New Roman"/>
          <w:highlight w:val="white"/>
        </w:rPr>
        <w:t>Działalność Ośrodka w 202</w:t>
      </w:r>
      <w:r>
        <w:rPr>
          <w:rFonts w:cs="Times New Roman" w:ascii="Times New Roman" w:hAnsi="Times New Roman"/>
          <w:highlight w:val="white"/>
        </w:rPr>
        <w:t>3</w:t>
      </w:r>
      <w:r>
        <w:rPr>
          <w:rFonts w:cs="Times New Roman" w:ascii="Times New Roman" w:hAnsi="Times New Roman"/>
          <w:highlight w:val="white"/>
        </w:rPr>
        <w:t xml:space="preserve"> r. wpisała się w ramy lokalnej polityki społecznej i była zgodna z realizacją głównych celów Strategii Rozwiązywania Problemów Społecznych Gminy Sokolniki na lata 2021-2027.</w:t>
      </w:r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rFonts w:ascii="Times New Roman" w:hAnsi="Times New Roman" w:cs="Times New Roman"/>
          <w:highlight w:val="white"/>
        </w:rPr>
      </w:pPr>
      <w:r>
        <w:rPr>
          <w:rFonts w:cs="Times New Roman" w:ascii="Times New Roman" w:hAnsi="Times New Roman"/>
          <w:highlight w:val="white"/>
        </w:rPr>
        <w:t xml:space="preserve">Analogicznie jak w latach poprzednich, misją Ośrodka </w:t>
      </w:r>
      <w:r>
        <w:rPr>
          <w:rFonts w:cs="Times New Roman" w:ascii="Times New Roman" w:hAnsi="Times New Roman"/>
          <w:highlight w:val="white"/>
        </w:rPr>
        <w:t>było e</w:t>
      </w:r>
      <w:r>
        <w:rPr>
          <w:rFonts w:cs="Times New Roman" w:ascii="Times New Roman" w:hAnsi="Times New Roman"/>
          <w:highlight w:val="white"/>
        </w:rPr>
        <w:t>fektywne i skuteczne wspieranie mieszkańców gminy Sokolniki. Na bazie wieloletnich doświadczeń w realizacji zadań spoczywających na Ośrodku, kładziono szczególny nacisk na zapewnienie możliwie najwyższej jakości świadczonych usług, podnoszenie kompetencji kadry oraz oferowanie mieszkańcom gminy form wsparcia stanowiących odpowiedź na zidentyfikowane potrzeby.</w:t>
      </w:r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highlight w:val="white"/>
        </w:rPr>
      </w:pPr>
      <w:r>
        <w:rPr>
          <w:rFonts w:cs="Times New Roman" w:ascii="Times New Roman" w:hAnsi="Times New Roman"/>
          <w:highlight w:val="white"/>
        </w:rPr>
        <w:t>Gminny Ośrodek Pomocy Społecznej w Sokolnikach przedstawia sprawozdanie ukazujące działania realizowane na przestrzeni 202</w:t>
      </w:r>
      <w:r>
        <w:rPr>
          <w:rFonts w:cs="Times New Roman" w:ascii="Times New Roman" w:hAnsi="Times New Roman"/>
          <w:highlight w:val="white"/>
        </w:rPr>
        <w:t xml:space="preserve">3 </w:t>
      </w:r>
      <w:r>
        <w:rPr>
          <w:rFonts w:cs="Times New Roman" w:ascii="Times New Roman" w:hAnsi="Times New Roman"/>
          <w:highlight w:val="white"/>
        </w:rPr>
        <w:t>r. Podobnie jak w latach poprzednich, w 202</w:t>
      </w:r>
      <w:r>
        <w:rPr>
          <w:rFonts w:cs="Times New Roman" w:ascii="Times New Roman" w:hAnsi="Times New Roman"/>
          <w:highlight w:val="white"/>
        </w:rPr>
        <w:t>3</w:t>
      </w:r>
      <w:r>
        <w:rPr>
          <w:rFonts w:cs="Times New Roman" w:ascii="Times New Roman" w:hAnsi="Times New Roman"/>
          <w:highlight w:val="white"/>
        </w:rPr>
        <w:t xml:space="preserve"> r. zachodziło wiele zmian w sytuacji społeczno-gospodarczej w kraju, rzutujących na zmianę zadań służb pomocy społecznej.</w:t>
      </w:r>
    </w:p>
    <w:p>
      <w:pPr>
        <w:pStyle w:val="Western"/>
        <w:widowControl/>
        <w:overflowPunct w:val="true"/>
        <w:bidi w:val="0"/>
        <w:spacing w:lineRule="atLeast" w:line="397" w:before="0" w:after="0"/>
        <w:ind w:left="0" w:right="0" w:hanging="0"/>
        <w:jc w:val="both"/>
        <w:rPr>
          <w:highlight w:val="white"/>
        </w:rPr>
      </w:pPr>
      <w:r>
        <w:rPr>
          <w:rFonts w:cs="Times New Roman" w:ascii="Times New Roman" w:hAnsi="Times New Roman"/>
          <w:highlight w:val="white"/>
        </w:rPr>
        <w:t xml:space="preserve">Niniejsze sprawozdanie zawiera informację na temat zatrudnienia w Gminnym Ośrodku Pomocy Społecznej w Sokolnikach, wykonania jego budżetu oraz realizacji zadań w zakresie: pomocy społecznej, działalności Zespołu Interdyscyplinarnego ds. przemocy w rodzinie, pomocy materialnej dla uczniów – stypendiów szkolnych, pomocy dla cudzoziemców, świadczeń społecznych, dodatku </w:t>
      </w:r>
      <w:r>
        <w:rPr>
          <w:rFonts w:cs="Times New Roman" w:ascii="Times New Roman" w:hAnsi="Times New Roman"/>
          <w:highlight w:val="white"/>
        </w:rPr>
        <w:t>elektrycznego,</w:t>
      </w:r>
      <w:r>
        <w:rPr>
          <w:rFonts w:cs="Times New Roman" w:ascii="Times New Roman" w:hAnsi="Times New Roman"/>
          <w:highlight w:val="white"/>
        </w:rPr>
        <w:t xml:space="preserve"> wspierania rodzin, pomocy żywnościowej w ramach Programu Operacyjnego Pomoc Żywnościowa, pracy Zespołu Integracji Lokalnej, świadczenia wychowawczego, świadczeń rodzinnych, świadczeń z funduszu alimentacyjnego oraz Karta Dużej Rodziny oraz innych zadań realizowanych przez GOPS.</w:t>
      </w:r>
    </w:p>
    <w:p>
      <w:pPr>
        <w:pStyle w:val="Nagwek1"/>
        <w:widowControl w:val="false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bookmarkStart w:id="3" w:name="__RefHeading___Toc6527_3718554293_kopia_"/>
      <w:bookmarkEnd w:id="3"/>
      <w:r>
        <w:rPr>
          <w:rFonts w:ascii="Times New Roman" w:hAnsi="Times New Roman"/>
          <w:b/>
          <w:bCs/>
          <w:sz w:val="24"/>
          <w:szCs w:val="24"/>
        </w:rPr>
        <w:t>1. KADRA OŚRODKA</w:t>
      </w:r>
    </w:p>
    <w:p>
      <w:pPr>
        <w:pStyle w:val="Normal"/>
        <w:pageBreakBefore w:val="false"/>
        <w:spacing w:lineRule="auto" w:line="36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widowControl/>
        <w:overflowPunct w:val="true"/>
        <w:bidi w:val="0"/>
        <w:spacing w:lineRule="auto" w:line="360" w:before="0" w:after="0"/>
        <w:ind w:left="0" w:right="0" w:hanging="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W 202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r. w GOPS zatrudnionych było </w:t>
      </w:r>
      <w:r>
        <w:rPr>
          <w:rFonts w:ascii="Times New Roman" w:hAnsi="Times New Roman"/>
          <w:b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 xml:space="preserve"> pracowników na podstawie umowy o pracę.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Zatrudnienie w Gminnym Ośrodku Pomocy Społecznej w Sokolnikach w 202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3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r.</w:t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1"/>
        <w:gridCol w:w="3617"/>
      </w:tblGrid>
      <w:tr>
        <w:trPr>
          <w:trHeight w:val="516" w:hRule="atLeast"/>
        </w:trPr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both"/>
              <w:rPr>
                <w:rFonts w:ascii="Times New Roman" w:hAnsi="Times New Roman" w:eastAsia="Calibri"/>
                <w:b/>
                <w:b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  <w:t>Dział/stanowisko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  <w:t>Liczba osób zatrudnionych</w:t>
            </w:r>
          </w:p>
        </w:tc>
      </w:tr>
      <w:tr>
        <w:trPr>
          <w:trHeight w:val="516" w:hRule="atLeast"/>
        </w:trPr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Kierownik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516" w:hRule="atLeast"/>
        </w:trPr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Pracownicy socjalni terenowi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Pracownik ds. Świadczeń Rodzinnych i Funduszu Alimentacyjnego oraz 500+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516" w:hRule="atLeast"/>
        </w:trPr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Asystent rodziny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516" w:hRule="atLeast"/>
        </w:trPr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Opiekunki domowe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516" w:hRule="atLeast"/>
        </w:trPr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Calibri"/>
                <w:b/>
                <w:b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  <w:t>RAZEM: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i w:val="false"/>
                <w:iCs w:val="false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</w:tr>
    </w:tbl>
    <w:p>
      <w:pPr>
        <w:pStyle w:val="Normal"/>
        <w:widowControl w:val="false"/>
        <w:spacing w:lineRule="auto" w: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W 202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r. GOPS w Sokolnikach zawarł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 um</w:t>
      </w:r>
      <w:r>
        <w:rPr>
          <w:rFonts w:ascii="Times New Roman" w:hAnsi="Times New Roman"/>
          <w:color w:val="000000"/>
          <w:sz w:val="24"/>
          <w:szCs w:val="24"/>
        </w:rPr>
        <w:t>owy</w:t>
      </w:r>
      <w:r>
        <w:rPr>
          <w:rFonts w:ascii="Times New Roman" w:hAnsi="Times New Roman"/>
          <w:color w:val="000000"/>
          <w:sz w:val="24"/>
          <w:szCs w:val="24"/>
        </w:rPr>
        <w:t xml:space="preserve"> cywilnoprawn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– zlecenie z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 opiekunkami środowiskowymi.</w:t>
      </w:r>
    </w:p>
    <w:p>
      <w:pPr>
        <w:pStyle w:val="Normal"/>
        <w:spacing w:lineRule="auto" w: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Stawiane pracownikom merytorycznym wymagania ustawowe w zakresie posiadania kwalifikacji są ściśle przestrzegane. Pracownicy posiadają wymagane wykształcenie oraz warunki umożliwiające podnoszenie kwalifikacji.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color w:val="FF4000"/>
          <w:sz w:val="24"/>
          <w:szCs w:val="24"/>
        </w:rPr>
      </w:pPr>
      <w:r>
        <w:rPr>
          <w:rFonts w:ascii="Times New Roman" w:hAnsi="Times New Roman"/>
          <w:b/>
          <w:color w:val="FF4000"/>
          <w:sz w:val="24"/>
          <w:szCs w:val="24"/>
        </w:rPr>
      </w:r>
    </w:p>
    <w:p>
      <w:pPr>
        <w:pStyle w:val="Nagwek1"/>
        <w:widowControl w:val="false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bookmarkStart w:id="4" w:name="__RefHeading___Toc6527_3718554293_kopia_"/>
      <w:bookmarkEnd w:id="4"/>
      <w:r>
        <w:rPr>
          <w:rFonts w:ascii="Times New Roman" w:hAnsi="Times New Roman"/>
          <w:b/>
          <w:bCs/>
          <w:sz w:val="24"/>
          <w:szCs w:val="24"/>
        </w:rPr>
        <w:t>2. WYKONANIE BUDŻETU OŚRODKA</w:t>
      </w:r>
    </w:p>
    <w:p>
      <w:pPr>
        <w:pStyle w:val="Tretekstu"/>
        <w:widowControl w:val="false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35560</wp:posOffset>
                </wp:positionH>
                <wp:positionV relativeFrom="paragraph">
                  <wp:posOffset>16262350</wp:posOffset>
                </wp:positionV>
                <wp:extent cx="5877560" cy="7620"/>
                <wp:effectExtent l="0" t="0" r="0" b="0"/>
                <wp:wrapSquare wrapText="bothSides"/>
                <wp:docPr id="4" name="Lini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77000" cy="68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.8pt,1280.25pt" to="465.5pt,1280.75pt" ID="Linia 1" stroked="t" style="position:absolute;flip:y">
                <v:stroke color="#3465a4" weight="9360" joinstyle="round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/>
          <w:b/>
          <w:color w:val="000000"/>
          <w:sz w:val="22"/>
          <w:szCs w:val="22"/>
        </w:rPr>
        <w:t>W</w:t>
      </w:r>
      <w:r>
        <w:rPr>
          <w:rFonts w:ascii="Times New Roman" w:hAnsi="Times New Roman"/>
          <w:b/>
          <w:color w:val="000000"/>
          <w:sz w:val="22"/>
          <w:szCs w:val="22"/>
        </w:rPr>
        <w:t>ykonanie z budżetu GOPS w Sokolnikach za</w:t>
      </w:r>
      <w:r>
        <w:rPr>
          <w:rFonts w:ascii="Times New Roman" w:hAnsi="Times New Roman"/>
          <w:b/>
          <w:color w:val="000000"/>
          <w:sz w:val="22"/>
          <w:szCs w:val="22"/>
        </w:rPr>
        <w:t xml:space="preserve"> 20</w:t>
      </w:r>
      <w:r>
        <w:rPr>
          <w:rFonts w:ascii="Times New Roman" w:hAnsi="Times New Roman"/>
          <w:b/>
          <w:color w:val="000000"/>
          <w:sz w:val="22"/>
          <w:szCs w:val="22"/>
        </w:rPr>
        <w:t>23</w:t>
      </w:r>
      <w:r>
        <w:rPr>
          <w:rFonts w:ascii="Times New Roman" w:hAnsi="Times New Roman"/>
          <w:b/>
          <w:color w:val="000000"/>
          <w:sz w:val="22"/>
          <w:szCs w:val="22"/>
        </w:rPr>
        <w:t xml:space="preserve"> r.</w:t>
      </w:r>
    </w:p>
    <w:tbl>
      <w:tblPr>
        <w:tblW w:w="9749" w:type="dxa"/>
        <w:jc w:val="left"/>
        <w:tblInd w:w="1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314"/>
        <w:gridCol w:w="747"/>
        <w:gridCol w:w="2579"/>
        <w:gridCol w:w="1720"/>
        <w:gridCol w:w="1833"/>
        <w:gridCol w:w="1556"/>
      </w:tblGrid>
      <w:tr>
        <w:trPr/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Rozdział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Dział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Wyszczególnienie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Środki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własne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Środki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z państwa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Środki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ogółem</w:t>
            </w:r>
          </w:p>
        </w:tc>
      </w:tr>
      <w:tr>
        <w:trPr/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Pomoc społeczna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85205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Przeciwdziałanie przemocy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3.100,00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3.100,00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85213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składka na ubezpieczenie zdrowotne od 1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 osób pobierających zasiłek stały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8.502,44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8.502,44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85214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Zasiłki okresowe, celowe i pomoc w naturze oraz składki na ubezpieczenia emerytalne i rentowe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30.063,00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zasiłek celowy </w:t>
            </w: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29.193,00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transport POPŻ)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870,0</w:t>
            </w: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23.032,00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zasiłek okresowy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52.225,00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85216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Tekstpodstawowy"/>
              <w:widowControl w:val="false"/>
              <w:tabs>
                <w:tab w:val="clear" w:pos="709"/>
              </w:tabs>
              <w:spacing w:lineRule="auto" w:line="240" w:before="0" w:after="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Zasiłki stałe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94.473,68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94.473,68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85219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  <w:tab w:val="left" w:pos="6480" w:leader="none"/>
              </w:tabs>
              <w:spacing w:lineRule="auto" w:line="24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Ośrodki pomocy społecznej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407.967,88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110.611,32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518.579,20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85228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Usługi opiekuńcze i 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specjalistyczne usługi opiekuńcze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172.739,49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172.739,49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85230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Pomoc w zakresie dożywiania 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 posiłek w szkole i w domu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10.776,80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16..165,20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26.942,00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85231</w:t>
            </w:r>
          </w:p>
        </w:tc>
        <w:tc>
          <w:tcPr>
            <w:tcW w:w="2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Pomoc dla cudzoziemców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5.253,92</w:t>
            </w: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5.253,92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85295</w:t>
            </w:r>
          </w:p>
        </w:tc>
        <w:tc>
          <w:tcPr>
            <w:tcW w:w="2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Pozostała działalność DP</w:t>
            </w: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160.574,96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160.574,96</w:t>
            </w:r>
          </w:p>
        </w:tc>
      </w:tr>
      <w:tr>
        <w:trPr/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Razem 852</w:t>
            </w:r>
          </w:p>
        </w:tc>
        <w:tc>
          <w:tcPr>
            <w:tcW w:w="6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rPr>
                <w:rFonts w:ascii="Times New Roman" w:hAnsi="Times New Roman" w:eastAsia="Calibri"/>
                <w:b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1.043.260,69</w:t>
            </w:r>
          </w:p>
        </w:tc>
      </w:tr>
      <w:tr>
        <w:trPr/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853</w:t>
            </w:r>
          </w:p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ind w:left="0" w:right="0" w:hanging="0"/>
              <w:rPr/>
            </w:pP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u w:val="none"/>
                <w:lang w:eastAsia="en-US" w:bidi="ar-SA"/>
              </w:rPr>
              <w:t>Pozostałe zadania w zakresie polityki społecznej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85395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Pozostała działalność </w:t>
              <w:br/>
              <w:t>– Dodatek węglowy</w:t>
            </w:r>
          </w:p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Pozostała działalność </w:t>
              <w:br/>
              <w:t>– Dodatek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 elektryczny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D</w:t>
            </w: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odatek węglowy</w:t>
            </w: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6.120,00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Dodatek elektryczny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30.090.00 </w:t>
              <w:br/>
            </w: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(29.500,00 x2%)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36.210,00</w:t>
            </w:r>
          </w:p>
        </w:tc>
      </w:tr>
      <w:tr>
        <w:trPr/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Razem 853</w:t>
            </w:r>
          </w:p>
        </w:tc>
        <w:tc>
          <w:tcPr>
            <w:tcW w:w="6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36.210,00</w:t>
            </w:r>
          </w:p>
        </w:tc>
      </w:tr>
      <w:tr>
        <w:trPr/>
        <w:tc>
          <w:tcPr>
            <w:tcW w:w="131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854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rPr/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Edukacyjna opieka </w:t>
            </w:r>
            <w:r>
              <w:rPr>
                <w:rFonts w:eastAsia="Calibri" w:ascii="Times New Roman" w:hAnsi="Times New Roman"/>
                <w:color w:val="000000"/>
                <w:kern w:val="0"/>
                <w:sz w:val="18"/>
                <w:szCs w:val="18"/>
                <w:lang w:eastAsia="en-US" w:bidi="ar-SA"/>
              </w:rPr>
              <w:t>wychowawcza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85415</w:t>
            </w:r>
          </w:p>
        </w:tc>
        <w:tc>
          <w:tcPr>
            <w:tcW w:w="257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76" w:before="113" w:after="16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Pomoc</w:t>
            </w: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materialna</w:t>
            </w: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dla</w:t>
            </w: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uczniów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1.413,40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5.653,60</w:t>
            </w: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7.067,00</w:t>
            </w:r>
          </w:p>
        </w:tc>
      </w:tr>
      <w:tr>
        <w:trPr/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Razem 854</w:t>
            </w:r>
          </w:p>
        </w:tc>
        <w:tc>
          <w:tcPr>
            <w:tcW w:w="6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7.</w:t>
            </w: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067,00</w:t>
            </w:r>
          </w:p>
        </w:tc>
      </w:tr>
      <w:tr>
        <w:trPr>
          <w:trHeight w:val="865" w:hRule="atLeast"/>
        </w:trPr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85502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Świadczenie wychowawcze 500+ </w:t>
            </w:r>
          </w:p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Calibri" w:cs="Arial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 xml:space="preserve">Zasiłki rodzinne, świadczenia z funduszu alimentacyjnego i rodzicielskie oraz składki społeczne od świadczeń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46.338,80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1.829.537,67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1.</w:t>
            </w: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875.876,47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85503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Karta Dużej Rodziny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62</w:t>
            </w: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,00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62</w:t>
            </w: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en-US" w:bidi="ar-SA"/>
              </w:rPr>
              <w:t>,00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85504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eastAsia="Times New Roman" w:cs="Arial"/>
                <w:b w:val="false"/>
                <w:bCs w:val="false"/>
                <w:color w:val="000000"/>
                <w:sz w:val="20"/>
                <w:szCs w:val="20"/>
              </w:rPr>
              <w:t>Asystent Rodziny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56.682,30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4.855,60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61.792,17</w:t>
            </w:r>
          </w:p>
        </w:tc>
      </w:tr>
      <w:tr>
        <w:trPr/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85508</w:t>
            </w:r>
          </w:p>
        </w:tc>
        <w:tc>
          <w:tcPr>
            <w:tcW w:w="2579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Rodziny zastępcze </w:t>
            </w:r>
          </w:p>
        </w:tc>
        <w:tc>
          <w:tcPr>
            <w:tcW w:w="1720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32.340,67</w:t>
            </w:r>
          </w:p>
        </w:tc>
        <w:tc>
          <w:tcPr>
            <w:tcW w:w="183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32.340,67</w:t>
            </w:r>
          </w:p>
        </w:tc>
      </w:tr>
      <w:tr>
        <w:trPr>
          <w:trHeight w:val="780" w:hRule="atLeast"/>
        </w:trPr>
        <w:tc>
          <w:tcPr>
            <w:tcW w:w="13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85513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ny"/>
              <w:widowControl w:val="false"/>
              <w:tabs>
                <w:tab w:val="clear" w:pos="709"/>
              </w:tabs>
              <w:spacing w:lineRule="auto" w:line="240"/>
              <w:rPr/>
            </w:pPr>
            <w:r>
              <w:rPr>
                <w:rStyle w:val="Domylnaczcionkaakapitu"/>
                <w:rFonts w:cs="Arial"/>
                <w:b w:val="false"/>
                <w:bCs w:val="false"/>
                <w:color w:val="000000"/>
                <w:sz w:val="20"/>
                <w:szCs w:val="20"/>
              </w:rPr>
              <w:t>Składki na ubezpieczenie zdrowotne opłacane za osoby pobierające niektóre świadczenia rodzinne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27.107,29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27.107,29</w:t>
            </w:r>
          </w:p>
        </w:tc>
      </w:tr>
      <w:tr>
        <w:trPr/>
        <w:tc>
          <w:tcPr>
            <w:tcW w:w="1314" w:type="dxa"/>
            <w:tcBorders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rPr>
                <w:rFonts w:ascii="Times New Roman" w:hAnsi="Times New Roman" w:eastAsia="Calibri"/>
                <w:b/>
                <w:b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color w:val="000000"/>
                <w:kern w:val="0"/>
                <w:sz w:val="20"/>
                <w:szCs w:val="20"/>
                <w:lang w:eastAsia="en-US" w:bidi="ar-SA"/>
              </w:rPr>
              <w:t>Razem 855</w:t>
            </w:r>
          </w:p>
        </w:tc>
        <w:tc>
          <w:tcPr>
            <w:tcW w:w="6879" w:type="dxa"/>
            <w:gridSpan w:val="4"/>
            <w:tcBorders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 w:before="0"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1.998.078,60</w:t>
            </w:r>
          </w:p>
        </w:tc>
      </w:tr>
      <w:tr>
        <w:trPr>
          <w:trHeight w:val="4845" w:hRule="atLeast"/>
        </w:trPr>
        <w:tc>
          <w:tcPr>
            <w:tcW w:w="97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D7" w:val="clea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val="single"/>
              </w:rPr>
              <w:t>OGÓŁEM WYDATKI za 202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val="single"/>
              </w:rPr>
              <w:t>3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val="single"/>
              </w:rPr>
              <w:t xml:space="preserve"> r: 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val="single"/>
              </w:rPr>
              <w:t>3.084.616,29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val="single"/>
              </w:rPr>
              <w:t xml:space="preserve"> zł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PODZIAŁ WYDATKÓW BUDŻETOWYCH W 202</w:t>
            </w: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r.</w:t>
            </w:r>
          </w:p>
          <w:tbl>
            <w:tblPr>
              <w:tblW w:w="9749" w:type="dxa"/>
              <w:jc w:val="left"/>
              <w:tblInd w:w="1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18"/>
              <w:gridCol w:w="4931"/>
            </w:tblGrid>
            <w:tr>
              <w:trPr>
                <w:trHeight w:val="390" w:hRule="atLeast"/>
              </w:trPr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DEE6EF" w:val="clear"/>
                  <w:vAlign w:val="cente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rPr>
                      <w:rFonts w:ascii="Times New Roman" w:hAnsi="Times New Roman" w:eastAsia="Calibri"/>
                      <w:b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Ogólne wykonanie budżetu w 202</w:t>
                  </w: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3</w:t>
                  </w: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 r.</w:t>
                  </w:r>
                </w:p>
              </w:tc>
              <w:tc>
                <w:tcPr>
                  <w:tcW w:w="4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DEE6EF" w:val="clear"/>
                  <w:vAlign w:val="cente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b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% / </w:t>
                  </w: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kwota</w:t>
                  </w:r>
                </w:p>
              </w:tc>
            </w:tr>
            <w:tr>
              <w:trPr/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both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wydatki na świadczenia</w:t>
                  </w:r>
                </w:p>
              </w:tc>
              <w:tc>
                <w:tcPr>
                  <w:tcW w:w="4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61,61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% /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1.900.358,97</w:t>
                  </w:r>
                </w:p>
              </w:tc>
            </w:tr>
            <w:tr>
              <w:trPr/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both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wydatki na utrzymanie GOPS</w:t>
                  </w:r>
                </w:p>
              </w:tc>
              <w:tc>
                <w:tcPr>
                  <w:tcW w:w="4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38,39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% /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1.184.257,32 </w:t>
                  </w:r>
                </w:p>
              </w:tc>
            </w:tr>
            <w:tr>
              <w:trPr/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FFFD7" w:val="clear"/>
                  <w:vAlign w:val="cente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rPr>
                      <w:rFonts w:ascii="Times New Roman" w:hAnsi="Times New Roman" w:eastAsia="Calibri"/>
                      <w:b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Ogółem:</w:t>
                  </w:r>
                </w:p>
              </w:tc>
              <w:tc>
                <w:tcPr>
                  <w:tcW w:w="4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FFFD7" w:val="clear"/>
                  <w:vAlign w:val="center"/>
                </w:tcPr>
                <w:p>
                  <w:pPr>
                    <w:pStyle w:val="Zawartotabeli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b/>
                      <w:b/>
                      <w:bCs/>
                      <w:color w:val="000000"/>
                      <w:kern w:val="0"/>
                      <w:sz w:val="22"/>
                      <w:szCs w:val="22"/>
                      <w:u w:val="none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bCs/>
                      <w:color w:val="000000"/>
                      <w:kern w:val="0"/>
                      <w:sz w:val="22"/>
                      <w:szCs w:val="22"/>
                      <w:u w:val="none"/>
                      <w:lang w:eastAsia="en-US" w:bidi="ar-SA"/>
                    </w:rPr>
                    <w:t xml:space="preserve">100% </w:t>
                  </w:r>
                </w:p>
              </w:tc>
            </w:tr>
          </w:tbl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PODZIAŁ WYDATKÓW BUDŻETOWYCH W 202</w:t>
            </w: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r. </w:t>
              <w:br/>
              <w:t>ZE WZGLĘDU NA ŹRÓDŁO FINANSOWANIA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r>
          </w:p>
          <w:tbl>
            <w:tblPr>
              <w:tblW w:w="9719" w:type="dxa"/>
              <w:jc w:val="left"/>
              <w:tblInd w:w="1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18"/>
              <w:gridCol w:w="4901"/>
            </w:tblGrid>
            <w:tr>
              <w:trPr/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DEE6EF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rPr>
                      <w:rFonts w:ascii="Times New Roman" w:hAnsi="Times New Roman" w:eastAsia="Calibri"/>
                      <w:b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Podział wydatków budżetowych w 202</w:t>
                  </w: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3</w:t>
                  </w: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 r.</w:t>
                  </w:r>
                </w:p>
              </w:tc>
              <w:tc>
                <w:tcPr>
                  <w:tcW w:w="4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DEE6EF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b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%/ </w:t>
                  </w: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kwota </w:t>
                  </w:r>
                </w:p>
              </w:tc>
            </w:tr>
            <w:tr>
              <w:trPr/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both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wydatki z budżetu państwa</w:t>
                  </w:r>
                </w:p>
              </w:tc>
              <w:tc>
                <w:tcPr>
                  <w:tcW w:w="4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71,60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% /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2.208.703,52 </w:t>
                  </w:r>
                </w:p>
              </w:tc>
            </w:tr>
            <w:tr>
              <w:trPr/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both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wydatki z budżetu gminy</w:t>
                  </w:r>
                </w:p>
              </w:tc>
              <w:tc>
                <w:tcPr>
                  <w:tcW w:w="4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28,40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 xml:space="preserve">% / </w:t>
                  </w:r>
                  <w:r>
                    <w:rPr>
                      <w:rFonts w:eastAsia="Calibri" w:ascii="Times New Roman" w:hAnsi="Times New Roman"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875.912,77</w:t>
                  </w:r>
                </w:p>
              </w:tc>
            </w:tr>
            <w:tr>
              <w:trPr>
                <w:trHeight w:val="210" w:hRule="atLeast"/>
              </w:trPr>
              <w:tc>
                <w:tcPr>
                  <w:tcW w:w="4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FFFD7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rPr>
                      <w:rFonts w:ascii="Times New Roman" w:hAnsi="Times New Roman" w:eastAsia="Calibri"/>
                      <w:b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Ogółem:</w:t>
                  </w:r>
                </w:p>
              </w:tc>
              <w:tc>
                <w:tcPr>
                  <w:tcW w:w="4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FFFD7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</w:tabs>
                    <w:spacing w:lineRule="auto" w:line="276"/>
                    <w:jc w:val="center"/>
                    <w:rPr>
                      <w:rFonts w:ascii="Times New Roman" w:hAnsi="Times New Roman" w:eastAsia="Calibri"/>
                      <w:b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eastAsia="Calibri" w:ascii="Times New Roman" w:hAnsi="Times New Roman"/>
                      <w:b/>
                      <w:color w:val="000000"/>
                      <w:kern w:val="0"/>
                      <w:sz w:val="22"/>
                      <w:szCs w:val="22"/>
                      <w:lang w:eastAsia="en-US" w:bidi="ar-SA"/>
                    </w:rPr>
                    <w:t>100%</w:t>
                  </w:r>
                </w:p>
              </w:tc>
            </w:tr>
          </w:tbl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r>
          </w:p>
        </w:tc>
      </w:tr>
    </w:tbl>
    <w:p>
      <w:pPr>
        <w:pStyle w:val="Tretekstu"/>
        <w:widowControl w:val="false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retekstu"/>
        <w:widowControl w:val="false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360"/>
        <w:jc w:val="left"/>
        <w:rPr/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Liczba</w:t>
      </w:r>
      <w:bookmarkStart w:id="5" w:name="__RefHeading___Toc509741875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decyzji administracyjnych 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i zaświadczeń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wydanych przez GOPS w 202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3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r.</w:t>
      </w:r>
    </w:p>
    <w:p>
      <w:pPr>
        <w:pStyle w:val="Normal"/>
        <w:spacing w:lineRule="auto" w:line="360"/>
        <w:jc w:val="left"/>
        <w:rPr>
          <w:rFonts w:ascii="Times New Roman" w:hAnsi="Times New Roman"/>
          <w:b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left"/>
              <w:rPr>
                <w:rFonts w:ascii="Times New Roman" w:hAnsi="Times New Roman" w:eastAsia="Calibri"/>
                <w:b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Decyzje administracyjne według zadań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Liczba wydanych decyzji administracyjnych/informacji/</w:t>
            </w:r>
            <w:r>
              <w:rPr>
                <w:rFonts w:eastAsia="Calibri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zaświadczeń 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both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  <w:t>pomoc społeczna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  <w:t>217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both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  <w:t>świadczenia rodzinne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  <w:t>281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both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  <w:t>fundusz alimentacyjny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both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eastAsia="en-US" w:bidi="ar-SA"/>
              </w:rPr>
              <w:t>Dodatek elektryczny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 w:before="0" w:after="0"/>
              <w:jc w:val="center"/>
              <w:rPr>
                <w:rFonts w:ascii="Times New Roman" w:hAnsi="Times New Roman" w:eastAsia="Calibri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pl-PL" w:eastAsia="en-US" w:bidi="ar-SA"/>
              </w:rPr>
              <w:t>26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Zawartotabeli"/>
              <w:widowControl w:val="fals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Schronienie 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Zawartotabeli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Zawartotabeli"/>
              <w:widowControl w:val="fals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Czyste powietrze 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Zawartotabeli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</w:tcPr>
          <w:p>
            <w:pPr>
              <w:pStyle w:val="Zawartotabeli"/>
              <w:widowControl w:val="false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Ogółem: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</w:tcPr>
          <w:p>
            <w:pPr>
              <w:pStyle w:val="Zawartotabeli"/>
              <w:widowControl w:val="false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611</w:t>
            </w:r>
          </w:p>
        </w:tc>
      </w:tr>
    </w:tbl>
    <w:p>
      <w:pPr>
        <w:pStyle w:val="Normal"/>
        <w:widowControl w:val="false"/>
        <w:spacing w:lineRule="auto" w:line="276"/>
        <w:ind w:left="0" w:right="0" w:hanging="0"/>
        <w:jc w:val="both"/>
        <w:rPr>
          <w:rFonts w:ascii="Times New Roman" w:hAnsi="Times New Roman" w:eastAsia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eastAsia="Arial"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agwek1"/>
        <w:widowControl w:val="false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bookmarkStart w:id="6" w:name="__RefHeading___Toc6527_3718554293_kopia_"/>
      <w:bookmarkEnd w:id="6"/>
      <w:r>
        <w:rPr>
          <w:rFonts w:ascii="Times New Roman" w:hAnsi="Times New Roman"/>
          <w:b/>
          <w:bCs/>
          <w:sz w:val="24"/>
          <w:szCs w:val="24"/>
        </w:rPr>
        <w:t>3. POMOC SPOŁECZNA</w:t>
      </w:r>
    </w:p>
    <w:p>
      <w:pPr>
        <w:pStyle w:val="Normal"/>
        <w:spacing w:lineRule="auto" w:line="276"/>
        <w:ind w:left="0" w:right="0" w:hanging="0"/>
        <w:jc w:val="center"/>
        <w:rPr>
          <w:rFonts w:ascii="Times New Roman" w:hAnsi="Times New Roman" w:eastAsia="Arial"/>
          <w:b/>
          <w:b/>
          <w:sz w:val="24"/>
          <w:szCs w:val="24"/>
        </w:rPr>
      </w:pPr>
      <w:r>
        <w:rPr>
          <w:rFonts w:eastAsia="Arial" w:ascii="Times New Roman" w:hAnsi="Times New Roman"/>
          <w:b/>
          <w:sz w:val="24"/>
          <w:szCs w:val="24"/>
        </w:rPr>
      </w:r>
    </w:p>
    <w:p>
      <w:pPr>
        <w:pStyle w:val="ListParagraph"/>
        <w:spacing w:lineRule="auto" w:line="360" w:before="0" w:after="0"/>
        <w:ind w:left="0" w:right="0" w:hanging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Na dzień </w:t>
      </w:r>
      <w:r>
        <w:rPr>
          <w:rFonts w:ascii="Times New Roman" w:hAnsi="Times New Roman"/>
          <w:b/>
          <w:sz w:val="24"/>
          <w:szCs w:val="24"/>
        </w:rPr>
        <w:t>31.12.202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r.</w:t>
      </w:r>
      <w:r>
        <w:rPr>
          <w:rFonts w:ascii="Times New Roman" w:hAnsi="Times New Roman"/>
          <w:sz w:val="24"/>
          <w:szCs w:val="24"/>
        </w:rPr>
        <w:t xml:space="preserve"> w gminie Sokolniki zamieszkiwało </w:t>
      </w:r>
      <w:r>
        <w:rPr>
          <w:rFonts w:ascii="Times New Roman" w:hAnsi="Times New Roman"/>
          <w:b/>
          <w:sz w:val="24"/>
          <w:szCs w:val="24"/>
        </w:rPr>
        <w:t>51</w:t>
      </w:r>
      <w:r>
        <w:rPr>
          <w:rFonts w:ascii="Times New Roman" w:hAnsi="Times New Roman"/>
          <w:b/>
          <w:sz w:val="24"/>
          <w:szCs w:val="24"/>
        </w:rPr>
        <w:t>81</w:t>
      </w:r>
      <w:r>
        <w:rPr>
          <w:rFonts w:ascii="Times New Roman" w:hAnsi="Times New Roman"/>
          <w:sz w:val="24"/>
          <w:szCs w:val="24"/>
        </w:rPr>
        <w:t xml:space="preserve"> osób (dane USC). W </w:t>
      </w:r>
      <w:r>
        <w:rPr>
          <w:rFonts w:ascii="Times New Roman" w:hAnsi="Times New Roman"/>
          <w:b/>
          <w:sz w:val="24"/>
          <w:szCs w:val="24"/>
        </w:rPr>
        <w:t>202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r.</w:t>
      </w:r>
      <w:r>
        <w:rPr>
          <w:rFonts w:ascii="Times New Roman" w:hAnsi="Times New Roman"/>
          <w:sz w:val="24"/>
          <w:szCs w:val="24"/>
        </w:rPr>
        <w:t xml:space="preserve"> pomocą społeczną objętych zostało </w:t>
      </w:r>
      <w:r>
        <w:rPr>
          <w:rFonts w:ascii="Times New Roman" w:hAnsi="Times New Roman"/>
          <w:b/>
          <w:sz w:val="24"/>
          <w:szCs w:val="24"/>
        </w:rPr>
        <w:t>89</w:t>
      </w:r>
      <w:r>
        <w:rPr>
          <w:rFonts w:ascii="Times New Roman" w:hAnsi="Times New Roman"/>
          <w:sz w:val="24"/>
          <w:szCs w:val="24"/>
        </w:rPr>
        <w:t xml:space="preserve"> rodzin. W rodzinach tych było </w:t>
      </w:r>
      <w:r>
        <w:rPr>
          <w:rFonts w:ascii="Times New Roman" w:hAnsi="Times New Roman"/>
          <w:b/>
          <w:bCs/>
          <w:sz w:val="24"/>
          <w:szCs w:val="24"/>
        </w:rPr>
        <w:t>195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osób, co stanowiło </w:t>
      </w:r>
      <w:r>
        <w:rPr>
          <w:rFonts w:ascii="Times New Roman" w:hAnsi="Times New Roman"/>
          <w:b/>
          <w:bCs/>
          <w:sz w:val="24"/>
          <w:szCs w:val="24"/>
        </w:rPr>
        <w:t>3,7</w:t>
      </w:r>
      <w:r>
        <w:rPr>
          <w:rFonts w:ascii="Times New Roman" w:hAnsi="Times New Roman"/>
          <w:b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ogółu ludności gminy Sokolniki.</w:t>
      </w:r>
    </w:p>
    <w:p>
      <w:pPr>
        <w:pStyle w:val="Normal"/>
        <w:spacing w:lineRule="auto" w:line="360" w:before="0" w:after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Prawo do świadczeń z pomocy społecznej przysługuje osobie samotnie gospodarującej, której dochód nie przekracza kwoty </w:t>
      </w:r>
      <w:r>
        <w:rPr>
          <w:rFonts w:ascii="Times New Roman" w:hAnsi="Times New Roman"/>
          <w:b/>
          <w:bCs/>
          <w:sz w:val="24"/>
          <w:szCs w:val="24"/>
        </w:rPr>
        <w:t>776,00 zł</w:t>
      </w:r>
      <w:r>
        <w:rPr>
          <w:rFonts w:ascii="Times New Roman" w:hAnsi="Times New Roman"/>
          <w:sz w:val="24"/>
          <w:szCs w:val="24"/>
        </w:rPr>
        <w:t xml:space="preserve">, natomiast osobie w rodzinie, w której dochód na osobę w rodzinie nie przekracza kwoty </w:t>
      </w:r>
      <w:r>
        <w:rPr>
          <w:rFonts w:ascii="Times New Roman" w:hAnsi="Times New Roman"/>
          <w:b/>
          <w:bCs/>
          <w:sz w:val="24"/>
          <w:szCs w:val="24"/>
        </w:rPr>
        <w:t>600,00 zł.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spacing w:lineRule="auto" w:line="240" w:before="0" w:after="113"/>
        <w:ind w:left="0" w:right="0" w:hanging="0"/>
        <w:contextualSpacing/>
        <w:jc w:val="left"/>
        <w:rPr/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Liczba rodzin w gminie korzystających w 202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3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r. z pomocy społecznej z podziałem na sołectwa</w:t>
      </w:r>
    </w:p>
    <w:tbl>
      <w:tblPr>
        <w:tblW w:w="9638" w:type="dxa"/>
        <w:jc w:val="left"/>
        <w:tblInd w:w="2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4780"/>
        <w:gridCol w:w="4858"/>
      </w:tblGrid>
      <w:tr>
        <w:trPr>
          <w:trHeight w:val="454" w:hRule="exact"/>
        </w:trPr>
        <w:tc>
          <w:tcPr>
            <w:tcW w:w="4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Sołectwo</w:t>
            </w:r>
          </w:p>
        </w:tc>
        <w:tc>
          <w:tcPr>
            <w:tcW w:w="4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Liczba rodzin 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Bagatelka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Góry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Kopaniny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Nowy Ochędzyn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Stary Ochędzyn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Pichlice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Prusak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Ryś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Sokolniki </w:t>
            </w:r>
          </w:p>
        </w:tc>
        <w:tc>
          <w:tcPr>
            <w:tcW w:w="4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Tyble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Walichnowy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Wiktorówek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Zdzierczyzna 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>
        <w:trPr>
          <w:trHeight w:val="454" w:hRule="exact"/>
        </w:trPr>
        <w:tc>
          <w:tcPr>
            <w:tcW w:w="4780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Ogółem:</w:t>
            </w:r>
          </w:p>
        </w:tc>
        <w:tc>
          <w:tcPr>
            <w:tcW w:w="4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FFD7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89</w:t>
            </w:r>
          </w:p>
        </w:tc>
      </w:tr>
    </w:tbl>
    <w:p>
      <w:pPr>
        <w:pStyle w:val="Normal"/>
        <w:widowControl w:val="false"/>
        <w:suppressAutoHyphens w:val="true"/>
        <w:spacing w:lineRule="auto" w:line="276" w:before="240" w:after="120"/>
        <w:ind w:left="0" w:right="0" w:hanging="0"/>
        <w:jc w:val="both"/>
        <w:rPr>
          <w:rFonts w:ascii="Times New Roman" w:hAnsi="Times New Roman" w:eastAsia="Arial"/>
          <w:b/>
          <w:b/>
          <w:bCs/>
          <w:sz w:val="24"/>
          <w:szCs w:val="24"/>
        </w:rPr>
      </w:pPr>
      <w:r>
        <w:rPr>
          <w:rFonts w:eastAsia="Arial" w:ascii="Times New Roman" w:hAnsi="Times New Roman"/>
          <w:b/>
          <w:bCs/>
          <w:sz w:val="24"/>
          <w:szCs w:val="24"/>
        </w:rPr>
      </w:r>
      <w:r>
        <w:br w:type="page"/>
      </w:r>
    </w:p>
    <w:p>
      <w:pPr>
        <w:pStyle w:val="Normal"/>
        <w:suppressAutoHyphens w:val="true"/>
        <w:spacing w:lineRule="auto" w:line="360" w:before="0" w:after="0"/>
        <w:jc w:val="left"/>
        <w:rPr/>
      </w:pPr>
      <w:r>
        <w:rPr>
          <w:rFonts w:eastAsia="SimSun" w:ascii="Times New Roman" w:hAnsi="Times New Roman"/>
          <w:b/>
          <w:bCs/>
          <w:sz w:val="22"/>
          <w:szCs w:val="22"/>
        </w:rPr>
        <w:t>Powody przyznawania pomocy społecznej w 202</w:t>
      </w:r>
      <w:r>
        <w:rPr>
          <w:rFonts w:eastAsia="SimSun" w:ascii="Times New Roman" w:hAnsi="Times New Roman"/>
          <w:b/>
          <w:bCs/>
          <w:sz w:val="22"/>
          <w:szCs w:val="22"/>
        </w:rPr>
        <w:t>3</w:t>
      </w:r>
      <w:r>
        <w:rPr>
          <w:rFonts w:eastAsia="SimSun" w:ascii="Times New Roman" w:hAnsi="Times New Roman"/>
          <w:b/>
          <w:bCs/>
          <w:sz w:val="22"/>
          <w:szCs w:val="22"/>
        </w:rPr>
        <w:t xml:space="preserve"> r. przez GOPS</w:t>
      </w:r>
    </w:p>
    <w:tbl>
      <w:tblPr>
        <w:tblW w:w="9638" w:type="dxa"/>
        <w:jc w:val="left"/>
        <w:tblInd w:w="7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958"/>
        <w:gridCol w:w="2173"/>
        <w:gridCol w:w="2252"/>
        <w:gridCol w:w="2255"/>
      </w:tblGrid>
      <w:tr>
        <w:trPr>
          <w:trHeight w:val="454" w:hRule="atLeast"/>
          <w:cantSplit w:val="true"/>
        </w:trPr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b/>
                <w:b/>
                <w:bCs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Wyszczególnienie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bCs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Liczba rodzin w 2021 r.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bCs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Liczba rodzin w 2022 r.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Liczba rodzin w 202</w:t>
            </w: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3</w:t>
            </w: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 r.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Ubóstwo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28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Bezrobocie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22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Niepełnosprawność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24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Długotrwała lub ciężka choroba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45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Alkoholizm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5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Bezradność w sprawach opiekuńczo-wychowawczych i prowadzenia gospodarstwa domowego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14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Przemoc w rodzinie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Bezdomność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Potrzeba ochrony macierzyństwa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17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Trudności w przystosowaniu do życia po zwolnieniu z zakładu karnego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Narkomania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</w:tr>
      <w:tr>
        <w:trPr>
          <w:trHeight w:val="454" w:hRule="atLeast"/>
          <w:cantSplit w:val="true"/>
        </w:trPr>
        <w:tc>
          <w:tcPr>
            <w:tcW w:w="2958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Zdarzenie losowe</w:t>
            </w: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0</w:t>
            </w:r>
          </w:p>
        </w:tc>
      </w:tr>
    </w:tbl>
    <w:p>
      <w:pPr>
        <w:pStyle w:val="Normal"/>
        <w:widowControl w:val="false"/>
        <w:tabs>
          <w:tab w:val="clear" w:pos="709"/>
          <w:tab w:val="left" w:pos="564" w:leader="none"/>
        </w:tabs>
        <w:spacing w:lineRule="auto" w:line="276"/>
        <w:jc w:val="both"/>
        <w:rPr>
          <w:rFonts w:ascii="Times New Roman" w:hAnsi="Times New Roman" w:eastAsia="Symbol"/>
        </w:rPr>
      </w:pPr>
      <w:r>
        <w:rPr>
          <w:rFonts w:eastAsia="Symbol" w:ascii="Times New Roman" w:hAnsi="Times New Roman"/>
        </w:rPr>
      </w:r>
      <w:r>
        <w:br w:type="page"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7" w:name="__RefHeading___Toc39775_1622909899_kopia"/>
      <w:bookmarkEnd w:id="7"/>
      <w:r>
        <w:rPr>
          <w:rFonts w:ascii="Times New Roman" w:hAnsi="Times New Roman"/>
          <w:b/>
          <w:bCs/>
          <w:sz w:val="24"/>
          <w:szCs w:val="24"/>
        </w:rPr>
        <w:t>3.1. Z</w:t>
      </w:r>
      <w:r>
        <w:rPr>
          <w:rFonts w:eastAsia="SimSun" w:ascii="Times New Roman" w:hAnsi="Times New Roman"/>
          <w:b/>
          <w:bCs/>
          <w:sz w:val="24"/>
          <w:szCs w:val="24"/>
        </w:rPr>
        <w:t>asiłki stałe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Zasiłek stały przysługuje osobie samotnej lub osobie w rodzinie, niezdolnej do pracy z powodu wieku lub całkowicie niezdolnej do pracy, jeżeli jej dochód jest niższy od kryterium dochodowego osoby samotnie gospodarującej lub osobie pozostającej w rodzinie niezdolnej do pracy, jeżeli jej dochód, jak również dochód na osobę w rodzinie jest niższy od kryterium dochodowego na osobę w rodzinie. Kwota zasiłku stałego nie może być niższa niż 30,00 zł miesięcznie i wyższa 719,00 zł. Przyznawane świadczenia weryfikowane są co pół roku przez pracowników socjalnych poprzez przeprowadzanie aktualizacji sytuacji rodzin na podstawie wywiadów środowiskowych.</w:t>
      </w:r>
    </w:p>
    <w:p>
      <w:pPr>
        <w:pStyle w:val="Normal"/>
        <w:spacing w:lineRule="auto" w:line="2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8"/>
        <w:gridCol w:w="1992"/>
        <w:gridCol w:w="1947"/>
        <w:gridCol w:w="1949"/>
        <w:gridCol w:w="1902"/>
      </w:tblGrid>
      <w:tr>
        <w:trPr>
          <w:trHeight w:val="454" w:hRule="atLeast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Forma pomocy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 2021 r.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 2022 r.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 202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 r.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Wydatkowana kwota w 202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 r.</w:t>
            </w:r>
          </w:p>
        </w:tc>
      </w:tr>
      <w:tr>
        <w:trPr>
          <w:trHeight w:val="454" w:hRule="atLeast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Zasiłek stały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94.473,68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 xml:space="preserve"> zł</w:t>
            </w:r>
          </w:p>
        </w:tc>
      </w:tr>
    </w:tbl>
    <w:p>
      <w:pPr>
        <w:pStyle w:val="Normal"/>
        <w:widowControl w:val="false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Kwota uzyskana na wypłatę zasiłków stałych w całości finansowana była z budżetu wojewody.</w:t>
      </w:r>
    </w:p>
    <w:p>
      <w:pPr>
        <w:pStyle w:val="Normal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</w:rPr>
        <w:t xml:space="preserve">Gminny Ośrodek Pomocy Społecznej opłacał także składki na ubezpieczenie zdrowotne na rzecz osób uprawnionych, tj. na rzecz 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 xml:space="preserve"> osób</w:t>
      </w:r>
      <w:r>
        <w:rPr>
          <w:rFonts w:ascii="Times New Roman" w:hAnsi="Times New Roman"/>
        </w:rPr>
        <w:t xml:space="preserve"> pobierających zasiłki stałe. Łącznie z tego tytułu zrealizowan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został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142</w:t>
      </w:r>
      <w:r>
        <w:rPr>
          <w:rFonts w:ascii="Times New Roman" w:hAnsi="Times New Roman"/>
          <w:b/>
          <w:bCs/>
        </w:rPr>
        <w:t xml:space="preserve"> świadcze</w:t>
      </w:r>
      <w:r>
        <w:rPr>
          <w:rFonts w:ascii="Times New Roman" w:hAnsi="Times New Roman"/>
          <w:b/>
          <w:bCs/>
        </w:rPr>
        <w:t>nia</w:t>
      </w:r>
      <w:r>
        <w:rPr>
          <w:rFonts w:ascii="Times New Roman" w:hAnsi="Times New Roman"/>
          <w:b/>
          <w:bCs/>
        </w:rPr>
        <w:t>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</w:rPr>
        <w:t xml:space="preserve">Kwota uzyskana na opłatę składek w całości finansowana był z budżetu wojewody i wyniosła </w:t>
      </w:r>
      <w:r>
        <w:rPr>
          <w:rFonts w:ascii="Times New Roman" w:hAnsi="Times New Roman"/>
          <w:b/>
          <w:bCs/>
        </w:rPr>
        <w:t>8.502,44</w:t>
      </w:r>
      <w:r>
        <w:rPr>
          <w:rFonts w:ascii="Times New Roman" w:hAnsi="Times New Roman"/>
          <w:b/>
          <w:bCs/>
        </w:rPr>
        <w:t xml:space="preserve"> zł.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8" w:name="__RefHeading___Toc39775_1622909899_kopia"/>
      <w:bookmarkEnd w:id="8"/>
      <w:r>
        <w:rPr>
          <w:rFonts w:ascii="Times New Roman" w:hAnsi="Times New Roman"/>
          <w:b/>
          <w:bCs/>
          <w:sz w:val="24"/>
          <w:szCs w:val="24"/>
        </w:rPr>
        <w:t>3.2. Z</w:t>
      </w:r>
      <w:r>
        <w:rPr>
          <w:rFonts w:eastAsia="SimSun" w:ascii="Times New Roman" w:hAnsi="Times New Roman"/>
          <w:b/>
          <w:bCs/>
          <w:sz w:val="24"/>
          <w:szCs w:val="24"/>
        </w:rPr>
        <w:t>asiłki okresowe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BodyTextIndent2"/>
        <w:spacing w:lineRule="auto" w:line="36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Zasiłek okresowy przysługuje z tytułu długotrwałej choroby, niepełnosprawności, bezrobocia, braku możliwości otrzymania lub nabycia uprawnień do świadczeń z innych systemów zabezpieczenia społecznego przy spełnieniu kryterium dochodowego.</w:t>
      </w:r>
    </w:p>
    <w:p>
      <w:pPr>
        <w:pStyle w:val="BodyTextIndent2"/>
        <w:spacing w:lineRule="auto" w:line="36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zasiłku okresowego nie może być niższa niż 50% różnicy między kryterium dochodowym osoby samotnie gospodarującej od dochodu tej osoby lub kryterium dochodowym rodziny a dochodem tej rodziny.</w:t>
      </w:r>
    </w:p>
    <w:p>
      <w:pPr>
        <w:pStyle w:val="BodyTextIndent2"/>
        <w:spacing w:lineRule="auto" w:line="276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3"/>
        <w:gridCol w:w="1932"/>
        <w:gridCol w:w="1924"/>
        <w:gridCol w:w="1925"/>
        <w:gridCol w:w="1934"/>
      </w:tblGrid>
      <w:tr>
        <w:trPr>
          <w:trHeight w:val="454" w:hRule="atLeast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Forma pomocy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 2021 r.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 2022 r.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 202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 r.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Wydatkowana kwota w 202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 r.</w:t>
            </w:r>
          </w:p>
        </w:tc>
      </w:tr>
      <w:tr>
        <w:trPr>
          <w:trHeight w:val="454" w:hRule="atLeast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Zasiłek okresowy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23.032,00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 xml:space="preserve"> zł</w:t>
            </w:r>
          </w:p>
        </w:tc>
      </w:tr>
    </w:tbl>
    <w:p>
      <w:pPr>
        <w:pStyle w:val="Normal"/>
        <w:widowControl w:val="false"/>
        <w:spacing w:lineRule="auto" w:line="2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9643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7"/>
        <w:gridCol w:w="2268"/>
        <w:gridCol w:w="2268"/>
        <w:gridCol w:w="2270"/>
      </w:tblGrid>
      <w:tr>
        <w:trPr>
          <w:trHeight w:val="454" w:hRule="atLeast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Powody przyznania zasiłku okresowego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 2021 r.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 2022 r.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 202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r.</w:t>
            </w:r>
          </w:p>
        </w:tc>
      </w:tr>
      <w:tr>
        <w:trPr>
          <w:trHeight w:val="454" w:hRule="atLeast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bezrobocie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</w:tr>
      <w:tr>
        <w:trPr>
          <w:trHeight w:val="454" w:hRule="atLeast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długotrwała choroba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</w:tr>
      <w:tr>
        <w:trPr>
          <w:trHeight w:val="454" w:hRule="atLeast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niepełnosprawność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454" w:hRule="atLeast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Inny powód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0</w:t>
            </w:r>
          </w:p>
        </w:tc>
      </w:tr>
    </w:tbl>
    <w:p>
      <w:pPr>
        <w:pStyle w:val="BodyTextIndent2"/>
        <w:widowControl w:val="false"/>
        <w:spacing w:lineRule="auto" w:line="276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Kwota uzyskana na wypłatę zasiłków okresowych w całości finansowana był z budżetu wojewody.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9" w:name="__RefHeading___Toc39773_1622909899_kopia"/>
      <w:bookmarkEnd w:id="9"/>
      <w:r>
        <w:rPr>
          <w:rFonts w:ascii="Times New Roman" w:hAnsi="Times New Roman"/>
          <w:b/>
          <w:bCs/>
          <w:sz w:val="24"/>
          <w:szCs w:val="24"/>
        </w:rPr>
        <w:t xml:space="preserve">3.3. </w:t>
      </w:r>
      <w:r>
        <w:rPr>
          <w:rFonts w:eastAsia="SimSun" w:ascii="Times New Roman" w:hAnsi="Times New Roman"/>
          <w:b/>
          <w:bCs/>
          <w:sz w:val="24"/>
          <w:szCs w:val="24"/>
        </w:rPr>
        <w:t>Zasiłki celowe i pomoc w naturze</w:t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BodyTextIndent2"/>
        <w:spacing w:lineRule="auto" w:line="36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celu zaspokojenia niezbędnej potrzeby bytowej może być przyznany zasiłek celowy. Zasiłek celowy może zostać przyznany na zaspokojenie niezbędnej potrzeby życiowej, a w szczególności na pokrycie części lub całości kosztów zakupu żywności, leków, opału, odzieży, udzielenia schronienia a także pokrycie kosztów pogrzebu.</w:t>
      </w:r>
    </w:p>
    <w:p>
      <w:pPr>
        <w:pStyle w:val="Normal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9"/>
        <w:gridCol w:w="3732"/>
        <w:gridCol w:w="2237"/>
      </w:tblGrid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Forma udzielonej pomocy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Liczba osób w 202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 r.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Wydatkowana kwota ze środków gminy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Zasiłek celowy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9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.0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38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żywność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.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450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leki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4.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688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opał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700,00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remont/inne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2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00,00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Zasiłek specjalny celowy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28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10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.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3</w:t>
            </w: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00,00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żywność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1.100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leki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18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6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.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8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00,00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opał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2.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0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00,00 zł</w:t>
            </w:r>
          </w:p>
        </w:tc>
      </w:tr>
      <w:tr>
        <w:trPr>
          <w:trHeight w:val="454" w:hRule="atLeast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remont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 w:eastAsia="Calibri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4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00,00 zł</w:t>
            </w:r>
          </w:p>
        </w:tc>
      </w:tr>
    </w:tbl>
    <w:p>
      <w:pPr>
        <w:pStyle w:val="Normal"/>
        <w:widowControl w:val="false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</w:rPr>
        <w:t xml:space="preserve">Wydano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decyzje odmowne.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  <w:r>
        <w:br w:type="page"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10" w:name="__RefHeading___Toc39773_1622909899_kopia"/>
      <w:bookmarkEnd w:id="10"/>
      <w:r>
        <w:rPr>
          <w:rFonts w:ascii="Times New Roman" w:hAnsi="Times New Roman"/>
          <w:b/>
          <w:bCs/>
          <w:sz w:val="24"/>
          <w:szCs w:val="24"/>
        </w:rPr>
        <w:t xml:space="preserve">3.4. </w:t>
      </w:r>
      <w:r>
        <w:rPr>
          <w:rFonts w:eastAsia="SimSun" w:ascii="Times New Roman" w:hAnsi="Times New Roman"/>
          <w:b/>
          <w:bCs/>
          <w:sz w:val="24"/>
          <w:szCs w:val="24"/>
        </w:rPr>
        <w:t>Domy pomocy społecznej</w:t>
      </w:r>
    </w:p>
    <w:p>
      <w:pPr>
        <w:pStyle w:val="NormalWeb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Osobie, która wymaga całodobowej opieki z powodu wieku, choroby lub niepełnosprawności niemogącej samodzielnie funkcjonować w codziennym życiu, której nie można zapewnić niezbędnej pomocy w formie usług opiekuńczych, przysługuje prawo do umieszczenia w domu pomocy społecznej. Osoby te kierowane są do odpowiedniego typu domu jak najbliżej miejsca zamieszkania osoby kierowanej, chyba że wskazania są inne.</w:t>
      </w:r>
    </w:p>
    <w:p>
      <w:pPr>
        <w:pStyle w:val="NormalWeb"/>
        <w:spacing w:lineRule="auto" w:line="36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Pobyt w DPS jest odpłatny. Obowiązani do wnoszenia opłaty za pobyt w domu pomocy społecznej są w kolejności: mieszkaniec, zstępni oraz gmina, z której osoba została skierowana do domu pomocy społecznej. Średni miesięczny koszt utrzymania ustala starosta i ogłasza w wojewódzkim dzienniku urzędowym, nie później niż do 31 marca każdego roku. Jeśli dochody umieszczanej osoby są zbyt niskie i nie wystarczają na comiesięczne opłaty, gmina musi wziąć na siebie to zobowiązanie w części lub w całości.</w:t>
      </w:r>
    </w:p>
    <w:p>
      <w:pPr>
        <w:pStyle w:val="NormalWeb"/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839"/>
        <w:gridCol w:w="841"/>
        <w:gridCol w:w="854"/>
        <w:gridCol w:w="1079"/>
        <w:gridCol w:w="1095"/>
        <w:gridCol w:w="1169"/>
        <w:gridCol w:w="960"/>
        <w:gridCol w:w="976"/>
        <w:gridCol w:w="986"/>
      </w:tblGrid>
      <w:tr>
        <w:trPr>
          <w:trHeight w:val="454" w:hRule="exact"/>
        </w:trPr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 xml:space="preserve">Forma </w:t>
            </w:r>
            <w:r>
              <w:rPr>
                <w:b/>
                <w:bCs/>
                <w:kern w:val="0"/>
                <w:sz w:val="18"/>
                <w:szCs w:val="18"/>
                <w:lang w:bidi="ar-SA"/>
              </w:rPr>
              <w:t>pomocy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0"/>
                <w:szCs w:val="20"/>
                <w:lang w:bidi="ar-SA"/>
              </w:rPr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Liczba osób w 2021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0"/>
                <w:szCs w:val="20"/>
                <w:lang w:bidi="ar-SA"/>
              </w:rPr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Liczba osób w 2022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Liczba osób w 202</w:t>
            </w: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3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0"/>
                <w:szCs w:val="20"/>
                <w:lang w:bidi="ar-SA"/>
              </w:rPr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Wydatki gminy w 2021</w:t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0"/>
                <w:szCs w:val="20"/>
                <w:lang w:bidi="ar-SA"/>
              </w:rPr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Wydatki gminy w 2022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Wydatki gminy w 202</w:t>
            </w: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3</w:t>
            </w:r>
          </w:p>
        </w:tc>
        <w:tc>
          <w:tcPr>
            <w:tcW w:w="2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0"/>
                <w:szCs w:val="20"/>
                <w:lang w:bidi="ar-SA"/>
              </w:rPr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Średni miesięczny koszt pobytu na 1 osobę</w:t>
            </w:r>
          </w:p>
        </w:tc>
      </w:tr>
      <w:tr>
        <w:trPr>
          <w:trHeight w:val="454" w:hRule="exact"/>
        </w:trPr>
        <w:tc>
          <w:tcPr>
            <w:tcW w:w="8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8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8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8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0"/>
                <w:szCs w:val="20"/>
                <w:lang w:bidi="ar-SA"/>
              </w:rPr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D7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0"/>
                <w:szCs w:val="20"/>
                <w:lang w:bidi="ar-SA"/>
              </w:rPr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202</w:t>
            </w:r>
            <w:r>
              <w:rPr>
                <w:b/>
                <w:bCs/>
                <w:kern w:val="0"/>
                <w:sz w:val="20"/>
                <w:szCs w:val="20"/>
                <w:lang w:bidi="ar-SA"/>
              </w:rPr>
              <w:t>3</w:t>
            </w:r>
          </w:p>
        </w:tc>
      </w:tr>
      <w:tr>
        <w:trPr>
          <w:trHeight w:val="454" w:hRule="exac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Pobyt w DPS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76.997,92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18"/>
                <w:szCs w:val="18"/>
                <w:lang w:bidi="ar-SA"/>
              </w:rPr>
            </w:pPr>
            <w:r>
              <w:rPr>
                <w:kern w:val="0"/>
                <w:sz w:val="18"/>
                <w:szCs w:val="18"/>
                <w:lang w:bidi="ar-SA"/>
              </w:rPr>
              <w:t>121.447,98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/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160.574,96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2.138,83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0"/>
                <w:szCs w:val="20"/>
                <w:lang w:bidi="ar-SA"/>
              </w:rPr>
            </w:pPr>
            <w:r>
              <w:rPr>
                <w:kern w:val="0"/>
                <w:sz w:val="20"/>
                <w:szCs w:val="20"/>
                <w:lang w:bidi="ar-SA"/>
              </w:rPr>
              <w:t>3.373,55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kern w:val="0"/>
                <w:sz w:val="20"/>
                <w:szCs w:val="20"/>
                <w:lang w:bidi="ar-SA"/>
              </w:rPr>
              <w:t>3.</w:t>
            </w:r>
            <w:r>
              <w:rPr>
                <w:kern w:val="0"/>
                <w:sz w:val="20"/>
                <w:szCs w:val="20"/>
                <w:lang w:bidi="ar-SA"/>
              </w:rPr>
              <w:t>345</w:t>
            </w:r>
            <w:r>
              <w:rPr>
                <w:kern w:val="0"/>
                <w:sz w:val="20"/>
                <w:szCs w:val="20"/>
                <w:lang w:bidi="ar-SA"/>
              </w:rPr>
              <w:t>,</w:t>
            </w:r>
            <w:r>
              <w:rPr>
                <w:kern w:val="0"/>
                <w:sz w:val="20"/>
                <w:szCs w:val="20"/>
                <w:lang w:bidi="ar-SA"/>
              </w:rPr>
              <w:t>31</w:t>
            </w:r>
          </w:p>
        </w:tc>
      </w:tr>
    </w:tbl>
    <w:p>
      <w:pPr>
        <w:pStyle w:val="Normal"/>
        <w:tabs>
          <w:tab w:val="left" w:pos="709" w:leader="none"/>
        </w:tabs>
        <w:spacing w:lineRule="auto" w:line="360"/>
        <w:jc w:val="left"/>
        <w:rPr/>
      </w:pPr>
      <w:r>
        <w:rPr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11" w:name="__RefHeading___Toc39773_1622909899_kopia"/>
      <w:bookmarkEnd w:id="11"/>
      <w:r>
        <w:rPr>
          <w:rFonts w:ascii="Times New Roman" w:hAnsi="Times New Roman"/>
          <w:b/>
          <w:bCs/>
          <w:sz w:val="24"/>
          <w:szCs w:val="24"/>
        </w:rPr>
        <w:t xml:space="preserve">3.5. </w:t>
      </w:r>
      <w:r>
        <w:rPr>
          <w:rFonts w:eastAsia="SimSun" w:ascii="Times New Roman" w:hAnsi="Times New Roman"/>
          <w:b/>
          <w:bCs/>
          <w:sz w:val="24"/>
          <w:szCs w:val="24"/>
        </w:rPr>
        <w:t>Program „Posiłek w szkole i w domu”</w:t>
      </w:r>
    </w:p>
    <w:p>
      <w:pPr>
        <w:pStyle w:val="Normal"/>
        <w:tabs>
          <w:tab w:val="left" w:pos="709" w:leader="none"/>
        </w:tabs>
        <w:spacing w:lineRule="auto" w:line="36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Celem Programu wieloletniego ,,Posiłek w szkole i w domu” jest:</w:t>
      </w:r>
    </w:p>
    <w:p>
      <w:pPr>
        <w:pStyle w:val="Tretekstu"/>
        <w:widowControl/>
        <w:numPr>
          <w:ilvl w:val="0"/>
          <w:numId w:val="4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wsparcie gmin w wypełnianiu zadań własnych o charakterze obowiązkowym w zakresie dożywiania dzieci oraz zapewnienia posiłku osobom jego pozbawionym,</w:t>
      </w:r>
    </w:p>
    <w:p>
      <w:pPr>
        <w:pStyle w:val="Tretekstu"/>
        <w:widowControl/>
        <w:numPr>
          <w:ilvl w:val="0"/>
          <w:numId w:val="4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poprawy poziomu życia osób i rodzin o niskich dochodach,</w:t>
      </w:r>
    </w:p>
    <w:p>
      <w:pPr>
        <w:pStyle w:val="Tretekstu"/>
        <w:widowControl/>
        <w:numPr>
          <w:ilvl w:val="0"/>
          <w:numId w:val="4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długofalowych działań w zakresie poprawy stanu zdrowia dzieci i młodzieży poprzez ograniczenie zjawiska niedożywienia.</w:t>
      </w:r>
    </w:p>
    <w:p>
      <w:pPr>
        <w:pStyle w:val="ListParagraph"/>
        <w:spacing w:lineRule="auto" w:line="360" w:before="0" w:after="0"/>
        <w:ind w:left="0" w:right="0" w:hanging="0"/>
        <w:contextualSpacing/>
        <w:jc w:val="both"/>
        <w:rPr/>
      </w:pPr>
      <w:r>
        <w:rPr>
          <w:rFonts w:ascii="Times New Roman" w:hAnsi="Times New Roman"/>
          <w:sz w:val="24"/>
          <w:szCs w:val="24"/>
          <w:u w:val="single"/>
        </w:rPr>
        <w:t xml:space="preserve">Rzeczywista liczba osób objętych programem ogółem: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6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 xml:space="preserve"> os</w:t>
      </w:r>
      <w:r>
        <w:rPr>
          <w:rFonts w:ascii="Times New Roman" w:hAnsi="Times New Roman"/>
          <w:sz w:val="24"/>
          <w:szCs w:val="24"/>
          <w:u w:val="single"/>
        </w:rPr>
        <w:t>ób</w:t>
      </w:r>
      <w:r>
        <w:rPr>
          <w:rFonts w:ascii="Times New Roman" w:hAnsi="Times New Roman"/>
          <w:sz w:val="24"/>
          <w:szCs w:val="24"/>
          <w:u w:val="single"/>
        </w:rPr>
        <w:t>, w tym:</w:t>
      </w:r>
    </w:p>
    <w:p>
      <w:pPr>
        <w:pStyle w:val="ListParagraph"/>
        <w:widowControl/>
        <w:numPr>
          <w:ilvl w:val="0"/>
          <w:numId w:val="2"/>
        </w:numPr>
        <w:overflowPunct w:val="true"/>
        <w:bidi w:val="0"/>
        <w:spacing w:lineRule="auto" w:line="360" w:before="0" w:after="0"/>
        <w:ind w:left="283" w:right="0" w:hanging="283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dzieci do czasu rozpoczęcia nauki w szkole podstawowej: </w:t>
      </w:r>
      <w:r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,</w:t>
      </w:r>
    </w:p>
    <w:p>
      <w:pPr>
        <w:pStyle w:val="ListParagraph"/>
        <w:widowControl/>
        <w:numPr>
          <w:ilvl w:val="0"/>
          <w:numId w:val="2"/>
        </w:numPr>
        <w:overflowPunct w:val="true"/>
        <w:bidi w:val="0"/>
        <w:spacing w:lineRule="auto" w:line="360" w:before="0" w:after="0"/>
        <w:ind w:left="283" w:right="0" w:hanging="283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uczniowie do czasu ukończenia szkoły ponadgimnazjalnej: </w:t>
      </w:r>
      <w:r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>,</w:t>
      </w:r>
    </w:p>
    <w:p>
      <w:pPr>
        <w:pStyle w:val="ListParagraph"/>
        <w:widowControl/>
        <w:numPr>
          <w:ilvl w:val="0"/>
          <w:numId w:val="2"/>
        </w:numPr>
        <w:overflowPunct w:val="true"/>
        <w:bidi w:val="0"/>
        <w:spacing w:lineRule="auto" w:line="360" w:before="0" w:after="0"/>
        <w:ind w:left="283" w:right="0" w:hanging="283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osoby otrzymujące pomoc na podstawie art. 7 ustawy o pomocy społecznej( zasiłki celowe na zakup żywności, posiłki ): 1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5"/>
        <w:gridCol w:w="3202"/>
        <w:gridCol w:w="3201"/>
      </w:tblGrid>
      <w:tr>
        <w:trPr>
          <w:trHeight w:val="454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spacing w:lineRule="auto" w:line="240"/>
              <w:ind w:left="0" w:right="0" w:hanging="0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Koszt programu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spacing w:lineRule="auto" w:line="240"/>
              <w:ind w:left="0" w:right="0" w:hanging="0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Środki własne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spacing w:lineRule="auto" w:line="240"/>
              <w:ind w:left="0" w:right="0" w:hanging="0"/>
              <w:jc w:val="center"/>
              <w:rPr>
                <w:rFonts w:ascii="Times New Roman" w:hAnsi="Times New Roman" w:eastAsia="Calibri"/>
                <w:b/>
                <w:b/>
                <w:bCs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b/>
                <w:bCs/>
                <w:kern w:val="0"/>
                <w:sz w:val="22"/>
                <w:szCs w:val="22"/>
                <w:lang w:eastAsia="en-US" w:bidi="ar-SA"/>
              </w:rPr>
              <w:t>Środki z dotacji</w:t>
            </w:r>
          </w:p>
        </w:tc>
      </w:tr>
      <w:tr>
        <w:trPr>
          <w:trHeight w:val="454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spacing w:lineRule="auto" w:line="240"/>
              <w:ind w:left="0" w:right="0" w:hanging="0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26.942,00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 xml:space="preserve"> zł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spacing w:lineRule="auto" w:line="240"/>
              <w:ind w:left="0" w:right="0" w:hanging="0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(40%) 10.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776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,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>80</w:t>
            </w:r>
            <w:r>
              <w:rPr>
                <w:rFonts w:eastAsia="Calibri" w:ascii="Times New Roman" w:hAnsi="Times New Roman"/>
                <w:kern w:val="0"/>
                <w:sz w:val="22"/>
                <w:szCs w:val="22"/>
                <w:lang w:eastAsia="en-US" w:bidi="ar-SA"/>
              </w:rPr>
              <w:t xml:space="preserve"> zł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spacing w:lineRule="auto" w:line="240"/>
              <w:ind w:left="0" w:right="0" w:hanging="0"/>
              <w:jc w:val="center"/>
              <w:rPr/>
            </w:pPr>
            <w:r>
              <w:rPr>
                <w:rFonts w:eastAsia="Calibri" w:ascii="Times New Roman" w:hAnsi="Times New Roman"/>
                <w:kern w:val="0"/>
                <w:sz w:val="24"/>
                <w:szCs w:val="24"/>
                <w:lang w:eastAsia="en-US" w:bidi="ar-SA"/>
              </w:rPr>
              <w:t>(60%) 16.</w:t>
            </w:r>
            <w:r>
              <w:rPr>
                <w:rFonts w:eastAsia="Calibri" w:ascii="Times New Roman" w:hAnsi="Times New Roman"/>
                <w:kern w:val="0"/>
                <w:sz w:val="24"/>
                <w:szCs w:val="24"/>
                <w:lang w:eastAsia="en-US" w:bidi="ar-SA"/>
              </w:rPr>
              <w:t>165</w:t>
            </w:r>
            <w:r>
              <w:rPr>
                <w:rFonts w:eastAsia="Calibri" w:ascii="Times New Roman" w:hAnsi="Times New Roman"/>
                <w:kern w:val="0"/>
                <w:sz w:val="24"/>
                <w:szCs w:val="24"/>
                <w:lang w:eastAsia="en-US" w:bidi="ar-SA"/>
              </w:rPr>
              <w:t>,</w:t>
            </w:r>
            <w:r>
              <w:rPr>
                <w:rFonts w:eastAsia="Calibri" w:ascii="Times New Roman" w:hAnsi="Times New Roman"/>
                <w:kern w:val="0"/>
                <w:sz w:val="24"/>
                <w:szCs w:val="24"/>
                <w:lang w:eastAsia="en-US" w:bidi="ar-SA"/>
              </w:rPr>
              <w:t>20</w:t>
            </w:r>
            <w:r>
              <w:rPr>
                <w:rFonts w:eastAsia="Calibri" w:ascii="Times New Roman" w:hAnsi="Times New Roman"/>
                <w:kern w:val="0"/>
                <w:sz w:val="24"/>
                <w:szCs w:val="24"/>
                <w:lang w:eastAsia="en-US" w:bidi="ar-SA"/>
              </w:rPr>
              <w:t xml:space="preserve"> zł</w:t>
            </w:r>
          </w:p>
        </w:tc>
      </w:tr>
    </w:tbl>
    <w:p>
      <w:pPr>
        <w:pStyle w:val="Rozdziapoziom2"/>
        <w:spacing w:lineRule="auto" w:line="360" w:before="0" w:after="0"/>
        <w:ind w:left="0" w:right="0" w:hanging="0"/>
        <w:rPr/>
      </w:pPr>
      <w:bookmarkStart w:id="12" w:name="__RefHeading___Toc39773_1622909899_kopia"/>
      <w:bookmarkEnd w:id="12"/>
      <w:r>
        <w:rPr>
          <w:rFonts w:ascii="Times New Roman" w:hAnsi="Times New Roman"/>
          <w:b/>
          <w:bCs/>
          <w:sz w:val="24"/>
          <w:szCs w:val="24"/>
        </w:rPr>
        <w:t xml:space="preserve">3.6. </w:t>
      </w:r>
      <w:r>
        <w:rPr>
          <w:rFonts w:eastAsia="SimSun" w:ascii="Times New Roman" w:hAnsi="Times New Roman"/>
          <w:b/>
          <w:bCs/>
          <w:sz w:val="24"/>
          <w:szCs w:val="24"/>
        </w:rPr>
        <w:t>Usługi opiekuńcze</w:t>
      </w:r>
    </w:p>
    <w:p>
      <w:pPr>
        <w:pStyle w:val="Default"/>
        <w:spacing w:lineRule="auto" w:line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l-PL"/>
        </w:rPr>
      </w:r>
    </w:p>
    <w:p>
      <w:pPr>
        <w:pStyle w:val="Default"/>
        <w:spacing w:lineRule="auto" w:line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l-PL"/>
        </w:rPr>
        <w:t>Pomoc w formie usług opiekuńczych przysługuje osobie samotnej, która z powodu wieku, choroby lub innych przyczyn wymaga pomocy innych osób, a jest jej pozbawiona. Usługi mogą być przyznane również osobie, która ma rodzinę, a rodzina, a także wspólnie niezamieszkujący małżonek, wstępni i zstępni, nie mogą takiej opieki zapewnić.</w:t>
      </w:r>
    </w:p>
    <w:p>
      <w:pPr>
        <w:pStyle w:val="Default"/>
        <w:spacing w:lineRule="auto" w: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Podstawą świadczenia wszystkich rodzajów usług jest decyzja administracyjna określająca: miejsce i okres świadczenia usług, rodzaje czynności wykonywanych w ramach usług, łączny czas wykonywania usług oraz wysokość i termin wnoszenia odpłatności. Liczba godzin dziennie oraz liczba dni w tygodniu, w których świadczone są usługi jest określona indywidualnie, w zależności od sytuacji i potrzeb danej osoby/rodziny.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 xml:space="preserve">Odpłatność za usługi opiekuńcze określa tabela odpłatności zawarta w Uchwale Rady Gminy Sokolniki Nr </w:t>
      </w:r>
      <w:r>
        <w:rPr>
          <w:rFonts w:ascii="Times New Roman" w:hAnsi="Times New Roman"/>
          <w:color w:val="000000"/>
          <w:sz w:val="24"/>
          <w:szCs w:val="24"/>
        </w:rPr>
        <w:t>XLIX/291/22</w:t>
      </w:r>
      <w:r>
        <w:rPr>
          <w:rFonts w:ascii="Times New Roman" w:hAnsi="Times New Roman"/>
          <w:color w:val="000000"/>
          <w:sz w:val="24"/>
          <w:szCs w:val="24"/>
        </w:rPr>
        <w:t xml:space="preserve"> z dnia </w:t>
      </w:r>
      <w:r>
        <w:rPr>
          <w:rFonts w:ascii="Times New Roman" w:hAnsi="Times New Roman"/>
          <w:color w:val="000000"/>
          <w:sz w:val="24"/>
          <w:szCs w:val="24"/>
        </w:rPr>
        <w:t>30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maja</w:t>
      </w:r>
      <w:r>
        <w:rPr>
          <w:rFonts w:ascii="Times New Roman" w:hAnsi="Times New Roman"/>
          <w:color w:val="000000"/>
          <w:sz w:val="24"/>
          <w:szCs w:val="24"/>
        </w:rPr>
        <w:t xml:space="preserve"> 20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z w:val="24"/>
          <w:szCs w:val="24"/>
        </w:rPr>
        <w:t xml:space="preserve"> r. w sprawie określenia szczegółowych warunków przyznania i odpłatności za usługi opiekuńcze z wyłączeniem specjalistycznych usług opiekuńczych dla osób z zaburzeniami psychicznymi oraz szczegółowych warunków częściowego lub całkowitego zwolnienia od odpłat jak również trybu ich pobierania.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Koszt jednej roboczogodziny usług w 202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r. wynosił 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,00 zł. 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Usługi opiekuńcze świadczone były przez 1 opiekunkę domową zatrudnioną w ramach umowy o pracę oraz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4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opiekun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ki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zatrudnion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e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w oparciu o umowę zlecenie.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color w:val="000000"/>
          <w:sz w:val="24"/>
          <w:szCs w:val="24"/>
          <w:u w:val="single"/>
          <w:lang w:eastAsia="pl-PL"/>
        </w:rPr>
        <w:t xml:space="preserve">Z usług opiekuńczych korzystało ogółem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pl-PL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pl-PL"/>
        </w:rPr>
        <w:t>9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pl-PL"/>
        </w:rPr>
        <w:t xml:space="preserve"> osób, na rzecz których świadczone były usługi w liczbie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pl-PL"/>
        </w:rPr>
        <w:t xml:space="preserve">4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pl-PL"/>
        </w:rPr>
        <w:t>315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pl-PL"/>
        </w:rPr>
        <w:t xml:space="preserve"> godzin.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Spośród osób korzystających z usług opiekuńczych w 202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3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r. zmarły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osoby, zrezygnował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1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 osob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ze świadczonych usług.</w:t>
      </w:r>
    </w:p>
    <w:p>
      <w:pPr>
        <w:pStyle w:val="Normal"/>
        <w:spacing w:lineRule="auto" w:line="360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Usługi opiekuńcze obejmują pomoc w zaspokajaniu codziennych potrzeb życiowych, opiekę higieniczną, zleconą przez lekarza pielęgnację, wsparcie psychologiczno-pedagogiczne oraz w miarę możliwości, zapewnienie kontaktów z otoczeniem.</w:t>
      </w:r>
    </w:p>
    <w:p>
      <w:pPr>
        <w:pStyle w:val="HTMLPreformatted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Dochód w 202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r z tytułu odpłatności za usługi opiekuńcze uzyskano w kwocie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454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 xml:space="preserve"> zł, tj. więcej niż w roku poprzednim o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.6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50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 xml:space="preserve"> zł.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Zabezpieczając pomoc w formie usług opiekuńczych zauważamy, że wzrasta liczba podopiecznych, osób ze znacznie ograniczoną niepełnosprawnością i trudności w codziennym funkcjonowaniu, zwłaszcza w ostatnim etapie życia.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/>
        <w:ind w:left="0" w:right="0" w:hanging="0"/>
        <w:jc w:val="both"/>
        <w:rPr>
          <w:rFonts w:ascii="Times New Roman" w:hAnsi="Times New Roman" w:cs="Times New Roman"/>
          <w:b/>
          <w:b/>
          <w:i w:val="false"/>
          <w:i w:val="false"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i w:val="false"/>
          <w:color w:val="000000"/>
          <w:sz w:val="22"/>
          <w:szCs w:val="22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/>
        <w:ind w:left="0" w:right="0" w:hanging="0"/>
        <w:jc w:val="both"/>
        <w:rPr>
          <w:rFonts w:ascii="Times New Roman" w:hAnsi="Times New Roman" w:cs="Times New Roman"/>
          <w:b/>
          <w:b/>
          <w:i w:val="false"/>
          <w:i w:val="false"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i w:val="false"/>
          <w:color w:val="000000"/>
          <w:sz w:val="22"/>
          <w:szCs w:val="22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/>
        <w:ind w:left="0" w:right="0" w:hanging="0"/>
        <w:jc w:val="both"/>
        <w:rPr>
          <w:rFonts w:ascii="Times New Roman" w:hAnsi="Times New Roman" w:cs="Times New Roman"/>
          <w:b/>
          <w:b/>
          <w:i w:val="false"/>
          <w:i w:val="false"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i w:val="false"/>
          <w:color w:val="000000"/>
          <w:sz w:val="22"/>
          <w:szCs w:val="22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/>
        <w:ind w:left="0" w:right="0" w:hanging="0"/>
        <w:jc w:val="both"/>
        <w:rPr/>
      </w:pPr>
      <w:r>
        <w:rPr>
          <w:rFonts w:cs="Times New Roman" w:ascii="Times New Roman" w:hAnsi="Times New Roman"/>
          <w:b/>
          <w:i w:val="false"/>
          <w:color w:val="000000"/>
          <w:sz w:val="22"/>
          <w:szCs w:val="22"/>
        </w:rPr>
        <w:t>Realizacja zadań w formie usług opiekuńczych w latach 202</w:t>
      </w:r>
      <w:r>
        <w:rPr>
          <w:rFonts w:cs="Times New Roman" w:ascii="Times New Roman" w:hAnsi="Times New Roman"/>
          <w:b/>
          <w:i w:val="false"/>
          <w:color w:val="000000"/>
          <w:sz w:val="22"/>
          <w:szCs w:val="22"/>
        </w:rPr>
        <w:t>2</w:t>
      </w:r>
      <w:r>
        <w:rPr>
          <w:rFonts w:cs="Times New Roman" w:ascii="Times New Roman" w:hAnsi="Times New Roman"/>
          <w:b/>
          <w:i w:val="false"/>
          <w:color w:val="000000"/>
          <w:sz w:val="22"/>
          <w:szCs w:val="22"/>
        </w:rPr>
        <w:t>-202</w:t>
      </w:r>
      <w:r>
        <w:rPr>
          <w:rFonts w:cs="Times New Roman" w:ascii="Times New Roman" w:hAnsi="Times New Roman"/>
          <w:b/>
          <w:i w:val="false"/>
          <w:color w:val="000000"/>
          <w:sz w:val="22"/>
          <w:szCs w:val="22"/>
        </w:rPr>
        <w:t>3</w:t>
      </w:r>
    </w:p>
    <w:tbl>
      <w:tblPr>
        <w:tblW w:w="9638" w:type="dxa"/>
        <w:jc w:val="center"/>
        <w:tblInd w:w="0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1698"/>
        <w:gridCol w:w="2605"/>
        <w:gridCol w:w="1209"/>
        <w:gridCol w:w="1558"/>
        <w:gridCol w:w="952"/>
        <w:gridCol w:w="1616"/>
      </w:tblGrid>
      <w:tr>
        <w:trPr>
          <w:trHeight w:val="454" w:hRule="atLeast"/>
        </w:trPr>
        <w:tc>
          <w:tcPr>
            <w:tcW w:w="16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Usługi opiekuńcze w miejscu zamieszkania</w:t>
            </w:r>
          </w:p>
        </w:tc>
        <w:tc>
          <w:tcPr>
            <w:tcW w:w="2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Liczba osób, którym przyznano decyzją świadczenie</w:t>
            </w:r>
          </w:p>
        </w:tc>
        <w:tc>
          <w:tcPr>
            <w:tcW w:w="1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Liczba świadczeń (godzin)</w:t>
            </w:r>
          </w:p>
        </w:tc>
        <w:tc>
          <w:tcPr>
            <w:tcW w:w="1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Koszt ogółem</w:t>
            </w:r>
          </w:p>
        </w:tc>
        <w:tc>
          <w:tcPr>
            <w:tcW w:w="9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Liczba rodzin</w:t>
            </w:r>
          </w:p>
        </w:tc>
        <w:tc>
          <w:tcPr>
            <w:tcW w:w="16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Liczba osób w rodzinach</w:t>
            </w:r>
          </w:p>
        </w:tc>
      </w:tr>
      <w:tr>
        <w:trPr>
          <w:trHeight w:val="454" w:hRule="atLeast"/>
        </w:trPr>
        <w:tc>
          <w:tcPr>
            <w:tcW w:w="169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60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0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5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616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54" w:hRule="atLeast"/>
        </w:trPr>
        <w:tc>
          <w:tcPr>
            <w:tcW w:w="1698" w:type="dxa"/>
            <w:tcBorders>
              <w:left w:val="single" w:sz="8" w:space="0" w:color="000000"/>
              <w:bottom w:val="single" w:sz="8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Rok 2022</w:t>
            </w:r>
          </w:p>
        </w:tc>
        <w:tc>
          <w:tcPr>
            <w:tcW w:w="2605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17</w:t>
            </w:r>
          </w:p>
        </w:tc>
        <w:tc>
          <w:tcPr>
            <w:tcW w:w="1209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4 553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151.188,77 zł</w:t>
            </w:r>
          </w:p>
        </w:tc>
        <w:tc>
          <w:tcPr>
            <w:tcW w:w="952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17</w:t>
            </w:r>
          </w:p>
        </w:tc>
        <w:tc>
          <w:tcPr>
            <w:tcW w:w="16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20</w:t>
            </w:r>
          </w:p>
        </w:tc>
      </w:tr>
      <w:tr>
        <w:trPr>
          <w:trHeight w:val="454" w:hRule="atLeast"/>
        </w:trPr>
        <w:tc>
          <w:tcPr>
            <w:tcW w:w="1698" w:type="dxa"/>
            <w:tcBorders>
              <w:left w:val="single" w:sz="8" w:space="0" w:color="000000"/>
              <w:bottom w:val="single" w:sz="8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Rok 202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2605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1209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 xml:space="preserve">4 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315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1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72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.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739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,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49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 xml:space="preserve"> zł</w:t>
            </w:r>
          </w:p>
        </w:tc>
        <w:tc>
          <w:tcPr>
            <w:tcW w:w="952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16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2"/>
                <w:szCs w:val="22"/>
                <w:lang w:eastAsia="pl-PL"/>
              </w:rPr>
              <w:t>23</w:t>
            </w:r>
          </w:p>
        </w:tc>
      </w:tr>
    </w:tbl>
    <w:p>
      <w:pPr>
        <w:pStyle w:val="BodyTextIndent2"/>
        <w:spacing w:lineRule="auto" w:line="360" w:before="0" w:after="0"/>
        <w:ind w:left="0" w:right="0" w:hanging="0"/>
        <w:jc w:val="left"/>
        <w:rPr/>
      </w:pPr>
      <w:r>
        <w:rPr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13" w:name="__RefHeading___Toc39773_1622909899_kopia"/>
      <w:bookmarkEnd w:id="13"/>
      <w:r>
        <w:rPr>
          <w:rFonts w:ascii="Times New Roman" w:hAnsi="Times New Roman"/>
          <w:b/>
          <w:bCs/>
          <w:sz w:val="24"/>
          <w:szCs w:val="24"/>
        </w:rPr>
        <w:t xml:space="preserve">3.7. </w:t>
      </w:r>
      <w:r>
        <w:rPr>
          <w:rFonts w:eastAsia="SimSun" w:ascii="Times New Roman" w:hAnsi="Times New Roman"/>
          <w:b/>
          <w:bCs/>
          <w:sz w:val="24"/>
          <w:szCs w:val="24"/>
        </w:rPr>
        <w:t>Pomoc w formie pracy socjalnej</w:t>
      </w:r>
    </w:p>
    <w:p>
      <w:pPr>
        <w:pStyle w:val="Normal"/>
        <w:spacing w:lineRule="auto" w: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Na rzecz poprawy funkcjonowania osób i rodzin w środowisku społecznym, wzmocnienia ich aktywności i samodzielności życiowej świadczona jest przez pracowników socjalnych praca socjalna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31F20"/>
          <w:spacing w:val="0"/>
          <w:sz w:val="24"/>
          <w:szCs w:val="24"/>
        </w:rPr>
        <w:t>w różnych aspektach egzystencji jednostki.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Udzielana jest ona osobom i rodzinom, które mają trudności w rozwiązywaniu swoich problemów bez względu na posiadany dochód.</w:t>
      </w:r>
    </w:p>
    <w:p>
      <w:pPr>
        <w:pStyle w:val="Normal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Szeroko rozumiana praca socjalna zaczęła przybierać działania o charakterze motywacyjnym, wspierającym i aktywizującym. Jest ona prowadzona wieloaspektowo. Działania obejmują wiele sfer życia osób, którymi zajmują się pracownicy socjalni. Dotyczą one zarówno aktywizacji zawodowej, trudności i problemów zdrowotnych (w tym uzależnienia), wspieranie podopiecznych w ich prawidłowym funkcjonowaniu w życiu codziennym, a także mediacje, które podejmowane są w środowisku szczególnie narażonych na konflikty. Ponadto praca socjalna obejmuje również działania informacyjne o przysługujących uprawnieniach. W ramach pracy socjalnej pracownicy GOPS pomagają w sporządzaniu różnego rodzaju wniosków np. o alimenty, pozwów o rozwód, uzyskanie renty w ZUS czy też KRUS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itp. </w:t>
      </w:r>
      <w:r>
        <w:rPr>
          <w:rFonts w:ascii="Times New Roman" w:hAnsi="Times New Roman"/>
          <w:bCs/>
          <w:color w:val="000000"/>
          <w:sz w:val="24"/>
          <w:szCs w:val="24"/>
        </w:rPr>
        <w:t>Została również przez pracowników socjalnych udzielona pomoc i wsparcie obywatelom Ukrainy ze względu na konflikt zbrojny w Ukrainie. Rozwiązywanie problemów socjalnych klientów Ośrodka Pomocy społecznej wymaga szerokiej współpracy z licznymi instytucjami i organizacjami pozarządowymi. Do najważniejszych naszych partnerów należą: Powiatowe Centrum Pomocy Rodzinie w Wieruszowie, KPP w Wieruszowie, kuratorzy sądowi, pedagodzy szkolni, lekarze rodzinni, pielęgniarki środowiskowe, Powiatowy Urząd Pracy w Wieruszowie.</w:t>
      </w:r>
    </w:p>
    <w:p>
      <w:pPr>
        <w:pStyle w:val="Normal"/>
        <w:spacing w:lineRule="auto" w: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Pracownik socjalny musi kreatywnie dostosować narzędzia pracy socjalnej do dynamicznie modyfikujących się zmian w społeczeństwie. Nowoczesna pomoc społeczna, by była skuteczna wymaga coraz lepiej wykwalifikowanej kadry pracowników socjalnych.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14" w:name="__RefHeading___Toc39773_1622909899_kopia"/>
      <w:bookmarkEnd w:id="14"/>
      <w:r>
        <w:rPr>
          <w:rFonts w:ascii="Times New Roman" w:hAnsi="Times New Roman"/>
          <w:b/>
          <w:bCs/>
          <w:sz w:val="24"/>
          <w:szCs w:val="24"/>
        </w:rPr>
        <w:t xml:space="preserve">3.8. </w:t>
      </w:r>
      <w:r>
        <w:rPr>
          <w:rFonts w:eastAsia="SimSun" w:ascii="Times New Roman" w:hAnsi="Times New Roman"/>
          <w:b/>
          <w:bCs/>
          <w:sz w:val="24"/>
          <w:szCs w:val="24"/>
        </w:rPr>
        <w:t>Prawo do świadczeń opieki zdrowotnej</w:t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tabs>
          <w:tab w:val="left" w:pos="709" w:leader="none"/>
        </w:tabs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Zgodnie z ustawą z dnia 27 sierpnia 2004 r. o świadczeniach opieki zdrowotnej finansowanych ze środków publicznych do zadań zleconych gminy należy wydawanie decyzji, potwierdzających prawo do świadczeń opieki zdrowotnej na okres do 90 dni. W tym celu zostało wydanych w 202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r.</w:t>
      </w:r>
      <w:r>
        <w:rPr>
          <w:rFonts w:ascii="Times New Roman" w:hAnsi="Times New Roman"/>
          <w:b w:val="false"/>
          <w:bCs w:val="false"/>
        </w:rPr>
        <w:t xml:space="preserve"> </w:t>
      </w:r>
      <w:r>
        <w:rPr>
          <w:rFonts w:ascii="Times New Roman" w:hAnsi="Times New Roman"/>
          <w:bCs/>
        </w:rPr>
        <w:t>10</w:t>
      </w:r>
      <w:r>
        <w:rPr>
          <w:rFonts w:ascii="Times New Roman" w:hAnsi="Times New Roman"/>
          <w:b w:val="false"/>
          <w:bCs w:val="false"/>
        </w:rPr>
        <w:t xml:space="preserve"> decyzji</w:t>
      </w:r>
      <w:r>
        <w:rPr>
          <w:rFonts w:ascii="Times New Roman" w:hAnsi="Times New Roman"/>
        </w:rPr>
        <w:t xml:space="preserve"> w sprawie potwierdzenia prawa do wyżej wymienionego świadczenia. Za realizację powyższego zadania tut. Ośrodek nie poniósł kosztów.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</w:r>
    </w:p>
    <w:p>
      <w:pPr>
        <w:pStyle w:val="Rozdziapoziom2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bookmarkStart w:id="15" w:name="__RefHeading___Toc38196_1622909899_kopia"/>
      <w:bookmarkEnd w:id="15"/>
      <w:r>
        <w:rPr>
          <w:rFonts w:ascii="Times New Roman" w:hAnsi="Times New Roman"/>
          <w:b/>
          <w:bCs/>
          <w:sz w:val="24"/>
          <w:szCs w:val="24"/>
        </w:rPr>
        <w:t>4. PROGRAM OPERACYJNY POMOC ŻYWNOŚCIOWA</w:t>
      </w:r>
    </w:p>
    <w:p>
      <w:pPr>
        <w:pStyle w:val="Normal"/>
        <w:spacing w:lineRule="auto" w:line="276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1817370</wp:posOffset>
            </wp:positionH>
            <wp:positionV relativeFrom="paragraph">
              <wp:posOffset>82550</wp:posOffset>
            </wp:positionV>
            <wp:extent cx="2619375" cy="1743075"/>
            <wp:effectExtent l="0" t="0" r="0" b="0"/>
            <wp:wrapSquare wrapText="largest"/>
            <wp:docPr id="5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276" w:before="0" w:after="0"/>
        <w:jc w:val="center"/>
        <w:rPr>
          <w:rFonts w:ascii="Times New Roman" w:hAnsi="Times New Roman" w:eastAsia="SimSun" w:cs="Times New Roman"/>
          <w:b/>
          <w:b/>
          <w:bCs/>
          <w:sz w:val="24"/>
          <w:szCs w:val="24"/>
        </w:rPr>
      </w:pPr>
      <w:r>
        <w:rPr>
          <w:rFonts w:eastAsia="SimSu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>
          <w:rFonts w:ascii="Times New Roman" w:hAnsi="Times New Roman" w:eastAsia="SimSun"/>
          <w:b/>
          <w:b/>
          <w:sz w:val="24"/>
          <w:szCs w:val="24"/>
        </w:rPr>
      </w:pPr>
      <w:r>
        <w:rPr>
          <w:rFonts w:eastAsia="SimSun" w:ascii="Times New Roman" w:hAnsi="Times New Roman"/>
          <w:b/>
          <w:sz w:val="24"/>
          <w:szCs w:val="24"/>
        </w:rPr>
        <w:t>Program Operacyjny Pomoc Żywnościowa 2014-2020 współfinansowany ze środków Europejskiego Funduszu Pomoc Najbardziej Potrzebującym w ramach Podprogramu 2021.</w:t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  <w:t>Za dystrybucję żywności w Programie jest odpowiedzialny jest Gminny Ośrodek Pomocy Społecznej w Sokolnikach.</w:t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>
          <w:rFonts w:ascii="Times New Roman" w:hAnsi="Times New Roman" w:eastAsia="SimSun"/>
          <w:sz w:val="24"/>
          <w:szCs w:val="24"/>
        </w:rPr>
      </w:pPr>
      <w:r>
        <w:rPr>
          <w:rFonts w:eastAsia="SimSun" w:ascii="Times New Roman" w:hAnsi="Times New Roman"/>
          <w:sz w:val="24"/>
          <w:szCs w:val="24"/>
        </w:rPr>
        <w:t>Żywność jest wydawana na podstawie oświadczenia do otrzymania pomocy żywnościowej wydanego przez Gminny Ośrodek Pomocy Społecznej w Sokolnikach.</w:t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>
          <w:rFonts w:ascii="Times New Roman" w:hAnsi="Times New Roman" w:eastAsia="SimSun"/>
          <w:sz w:val="24"/>
          <w:szCs w:val="24"/>
        </w:rPr>
      </w:pPr>
      <w:r>
        <w:rPr>
          <w:rFonts w:eastAsia="SimSun" w:ascii="Times New Roman" w:hAnsi="Times New Roman"/>
          <w:sz w:val="24"/>
          <w:szCs w:val="24"/>
        </w:rPr>
        <w:t>Należy podkreślić, że zgodnie z treścią Programu Operacyjnego Pomocą Żywnościową (POPŻ) mogą zostać objęte osoby i rodziny znajdujące się w trudnej sytuacji życiowej.</w:t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/>
      </w:pPr>
      <w:r>
        <w:rPr>
          <w:rFonts w:eastAsia="SimSun" w:ascii="Times New Roman" w:hAnsi="Times New Roman"/>
          <w:sz w:val="24"/>
          <w:szCs w:val="24"/>
        </w:rPr>
        <w:t xml:space="preserve">Żywność wydawana była w formie paczek żywnościowych w okresie od </w:t>
      </w:r>
      <w:r>
        <w:rPr>
          <w:rFonts w:eastAsia="SimSun" w:ascii="Times New Roman" w:hAnsi="Times New Roman"/>
          <w:b/>
          <w:bCs/>
          <w:sz w:val="24"/>
          <w:szCs w:val="24"/>
        </w:rPr>
        <w:t>czerwca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 xml:space="preserve"> do września 202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3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 xml:space="preserve"> r.</w:t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/>
      </w:pPr>
      <w:r>
        <w:rPr>
          <w:rFonts w:eastAsia="SimSun" w:ascii="Times New Roman" w:hAnsi="Times New Roman"/>
          <w:sz w:val="24"/>
          <w:szCs w:val="24"/>
        </w:rPr>
        <w:t xml:space="preserve">Kryterium dochodowe określone jest każdorazowo w Wytycznych Instytucji Zarządzającej i w Podprogramie 2021 </w:t>
      </w:r>
      <w:r>
        <w:rPr>
          <w:rFonts w:eastAsia="SimSun" w:ascii="Times New Roman" w:hAnsi="Times New Roman"/>
          <w:sz w:val="24"/>
          <w:szCs w:val="24"/>
        </w:rPr>
        <w:t xml:space="preserve">Plus </w:t>
      </w:r>
      <w:r>
        <w:rPr>
          <w:rFonts w:eastAsia="SimSun" w:ascii="Times New Roman" w:hAnsi="Times New Roman"/>
          <w:sz w:val="24"/>
          <w:szCs w:val="24"/>
        </w:rPr>
        <w:t>w 202</w:t>
      </w:r>
      <w:r>
        <w:rPr>
          <w:rFonts w:eastAsia="SimSun" w:ascii="Times New Roman" w:hAnsi="Times New Roman"/>
          <w:sz w:val="24"/>
          <w:szCs w:val="24"/>
        </w:rPr>
        <w:t>3</w:t>
      </w:r>
      <w:r>
        <w:rPr>
          <w:rFonts w:eastAsia="SimSun" w:ascii="Times New Roman" w:hAnsi="Times New Roman"/>
          <w:sz w:val="24"/>
          <w:szCs w:val="24"/>
        </w:rPr>
        <w:t xml:space="preserve"> r. wynosiło:</w:t>
      </w:r>
    </w:p>
    <w:p>
      <w:pPr>
        <w:pStyle w:val="Normal"/>
        <w:widowControl/>
        <w:numPr>
          <w:ilvl w:val="0"/>
          <w:numId w:val="5"/>
        </w:numPr>
        <w:tabs>
          <w:tab w:val="clear" w:pos="709"/>
        </w:tabs>
        <w:suppressAutoHyphens w:val="true"/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SimSun" w:ascii="Times New Roman" w:hAnsi="Times New Roman"/>
          <w:b/>
          <w:bCs/>
          <w:sz w:val="24"/>
          <w:szCs w:val="24"/>
        </w:rPr>
        <w:t>1.</w:t>
      </w:r>
      <w:r>
        <w:rPr>
          <w:rFonts w:eastAsia="SimSun" w:ascii="Times New Roman" w:hAnsi="Times New Roman"/>
          <w:b/>
          <w:bCs/>
          <w:sz w:val="24"/>
          <w:szCs w:val="24"/>
        </w:rPr>
        <w:t>823</w:t>
      </w:r>
      <w:r>
        <w:rPr>
          <w:rFonts w:eastAsia="SimSun" w:ascii="Times New Roman" w:hAnsi="Times New Roman"/>
          <w:b/>
          <w:bCs/>
          <w:sz w:val="24"/>
          <w:szCs w:val="24"/>
        </w:rPr>
        <w:t>,</w:t>
      </w:r>
      <w:r>
        <w:rPr>
          <w:rFonts w:eastAsia="SimSun" w:ascii="Times New Roman" w:hAnsi="Times New Roman"/>
          <w:b/>
          <w:bCs/>
          <w:sz w:val="24"/>
          <w:szCs w:val="24"/>
        </w:rPr>
        <w:t>6</w:t>
      </w:r>
      <w:r>
        <w:rPr>
          <w:rFonts w:eastAsia="SimSun" w:ascii="Times New Roman" w:hAnsi="Times New Roman"/>
          <w:b/>
          <w:bCs/>
          <w:sz w:val="24"/>
          <w:szCs w:val="24"/>
        </w:rPr>
        <w:t>0</w:t>
      </w:r>
      <w:r>
        <w:rPr>
          <w:rFonts w:eastAsia="SimSun" w:ascii="Times New Roman" w:hAnsi="Times New Roman"/>
          <w:sz w:val="24"/>
          <w:szCs w:val="24"/>
        </w:rPr>
        <w:t xml:space="preserve"> zł dla osoby samotnie gospodarującej,</w:t>
      </w:r>
    </w:p>
    <w:p>
      <w:pPr>
        <w:pStyle w:val="Normal"/>
        <w:widowControl/>
        <w:numPr>
          <w:ilvl w:val="0"/>
          <w:numId w:val="5"/>
        </w:numPr>
        <w:tabs>
          <w:tab w:val="clear" w:pos="709"/>
        </w:tabs>
        <w:suppressAutoHyphens w:val="true"/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SimSun" w:ascii="Times New Roman" w:hAnsi="Times New Roman"/>
          <w:b/>
          <w:bCs/>
          <w:sz w:val="24"/>
          <w:szCs w:val="24"/>
        </w:rPr>
        <w:t>1.</w:t>
      </w:r>
      <w:r>
        <w:rPr>
          <w:rFonts w:eastAsia="SimSun" w:ascii="Times New Roman" w:hAnsi="Times New Roman"/>
          <w:b/>
          <w:bCs/>
          <w:sz w:val="24"/>
          <w:szCs w:val="24"/>
        </w:rPr>
        <w:t>410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,00 </w:t>
      </w:r>
      <w:r>
        <w:rPr>
          <w:rFonts w:eastAsia="SimSun" w:ascii="Times New Roman" w:hAnsi="Times New Roman"/>
          <w:sz w:val="24"/>
          <w:szCs w:val="24"/>
        </w:rPr>
        <w:t>zł dla osoby w rodzinie.</w:t>
      </w:r>
    </w:p>
    <w:p>
      <w:pPr>
        <w:pStyle w:val="Normal"/>
        <w:widowControl/>
        <w:numPr>
          <w:ilvl w:val="0"/>
          <w:numId w:val="0"/>
        </w:numPr>
        <w:suppressAutoHyphens w:val="true"/>
        <w:overflowPunct w:val="true"/>
        <w:bidi w:val="0"/>
        <w:spacing w:lineRule="auto" w:line="360" w:before="0" w:after="0"/>
        <w:ind w:left="720" w:right="0" w:hanging="0"/>
        <w:jc w:val="both"/>
        <w:rPr/>
      </w:pPr>
      <w:r>
        <w:rPr>
          <w:rFonts w:eastAsia="SimSun" w:ascii="Times New Roman" w:hAnsi="Times New Roman"/>
          <w:sz w:val="24"/>
          <w:szCs w:val="24"/>
        </w:rPr>
        <w:t xml:space="preserve">Z pomocy żywnościowej w </w:t>
      </w:r>
      <w:r>
        <w:rPr>
          <w:rFonts w:eastAsia="SimSun" w:ascii="Times New Roman" w:hAnsi="Times New Roman"/>
          <w:b/>
          <w:bCs/>
          <w:sz w:val="24"/>
          <w:szCs w:val="24"/>
        </w:rPr>
        <w:t>202</w:t>
      </w:r>
      <w:r>
        <w:rPr>
          <w:rFonts w:eastAsia="SimSun" w:ascii="Times New Roman" w:hAnsi="Times New Roman"/>
          <w:b/>
          <w:bCs/>
          <w:sz w:val="24"/>
          <w:szCs w:val="24"/>
        </w:rPr>
        <w:t>3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r.</w:t>
      </w:r>
      <w:r>
        <w:rPr>
          <w:rFonts w:eastAsia="SimSun" w:ascii="Times New Roman" w:hAnsi="Times New Roman"/>
          <w:sz w:val="24"/>
          <w:szCs w:val="24"/>
        </w:rPr>
        <w:t xml:space="preserve">, skorzystało łącznie </w:t>
      </w:r>
      <w:r>
        <w:rPr>
          <w:rFonts w:eastAsia="SimSun" w:ascii="Times New Roman" w:hAnsi="Times New Roman"/>
          <w:b/>
          <w:bCs/>
          <w:sz w:val="24"/>
          <w:szCs w:val="24"/>
        </w:rPr>
        <w:t>233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os</w:t>
      </w:r>
      <w:r>
        <w:rPr>
          <w:rFonts w:eastAsia="SimSun" w:ascii="Times New Roman" w:hAnsi="Times New Roman"/>
          <w:b/>
          <w:bCs/>
          <w:sz w:val="24"/>
          <w:szCs w:val="24"/>
        </w:rPr>
        <w:t>oby</w:t>
      </w:r>
      <w:r>
        <w:rPr>
          <w:rFonts w:eastAsia="SimSun" w:ascii="Times New Roman" w:hAnsi="Times New Roman"/>
          <w:sz w:val="24"/>
          <w:szCs w:val="24"/>
        </w:rPr>
        <w:t xml:space="preserve"> z terenu gminy Sokolniki:</w:t>
      </w:r>
    </w:p>
    <w:p>
      <w:pPr>
        <w:pStyle w:val="Normal"/>
        <w:widowControl/>
        <w:numPr>
          <w:ilvl w:val="0"/>
          <w:numId w:val="5"/>
        </w:numPr>
        <w:tabs>
          <w:tab w:val="clear" w:pos="709"/>
        </w:tabs>
        <w:suppressAutoHyphens w:val="true"/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SimSun" w:ascii="Times New Roman" w:hAnsi="Times New Roman"/>
          <w:b/>
          <w:bCs/>
          <w:sz w:val="24"/>
          <w:szCs w:val="24"/>
        </w:rPr>
        <w:t>132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kobiet</w:t>
      </w:r>
      <w:r>
        <w:rPr>
          <w:rFonts w:eastAsia="SimSun" w:ascii="Times New Roman" w:hAnsi="Times New Roman"/>
          <w:b/>
          <w:bCs/>
          <w:sz w:val="24"/>
          <w:szCs w:val="24"/>
        </w:rPr>
        <w:t>y</w:t>
      </w:r>
      <w:r>
        <w:rPr>
          <w:rFonts w:eastAsia="SimSun" w:ascii="Times New Roman" w:hAnsi="Times New Roman"/>
          <w:b/>
          <w:bCs/>
          <w:sz w:val="24"/>
          <w:szCs w:val="24"/>
        </w:rPr>
        <w:t>,</w:t>
      </w:r>
    </w:p>
    <w:p>
      <w:pPr>
        <w:pStyle w:val="Normal"/>
        <w:widowControl/>
        <w:numPr>
          <w:ilvl w:val="0"/>
          <w:numId w:val="5"/>
        </w:numPr>
        <w:tabs>
          <w:tab w:val="clear" w:pos="709"/>
        </w:tabs>
        <w:suppressAutoHyphens w:val="true"/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SimSun" w:ascii="Times New Roman" w:hAnsi="Times New Roman"/>
          <w:b/>
          <w:bCs/>
          <w:sz w:val="24"/>
          <w:szCs w:val="24"/>
        </w:rPr>
        <w:t>1</w:t>
      </w:r>
      <w:r>
        <w:rPr>
          <w:rFonts w:eastAsia="SimSun" w:ascii="Times New Roman" w:hAnsi="Times New Roman"/>
          <w:b/>
          <w:bCs/>
          <w:sz w:val="24"/>
          <w:szCs w:val="24"/>
        </w:rPr>
        <w:t>01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mężczyzn.</w:t>
      </w:r>
    </w:p>
    <w:p>
      <w:pPr>
        <w:pStyle w:val="Normal"/>
        <w:suppressAutoHyphens w:val="true"/>
        <w:spacing w:lineRule="auto" w:line="360" w:before="0" w:after="0"/>
        <w:jc w:val="both"/>
        <w:rPr/>
      </w:pPr>
      <w:r>
        <w:rPr>
          <w:rFonts w:eastAsia="SimSun" w:ascii="Times New Roman" w:hAnsi="Times New Roman"/>
          <w:sz w:val="24"/>
          <w:szCs w:val="24"/>
        </w:rPr>
        <w:t xml:space="preserve">Wydano ogółem </w:t>
      </w:r>
      <w:r>
        <w:rPr>
          <w:rFonts w:eastAsia="SimSun" w:ascii="Times New Roman" w:hAnsi="Times New Roman"/>
          <w:b/>
          <w:bCs/>
          <w:sz w:val="24"/>
          <w:szCs w:val="24"/>
        </w:rPr>
        <w:t>436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SimSun" w:ascii="Times New Roman" w:hAnsi="Times New Roman"/>
          <w:sz w:val="24"/>
          <w:szCs w:val="24"/>
        </w:rPr>
        <w:t xml:space="preserve">paczek żywnościowych, które stanowiły </w:t>
      </w:r>
      <w:r>
        <w:rPr>
          <w:rFonts w:eastAsia="SimSun" w:ascii="Times New Roman" w:hAnsi="Times New Roman"/>
          <w:b/>
          <w:bCs/>
          <w:sz w:val="24"/>
          <w:szCs w:val="24"/>
        </w:rPr>
        <w:t>4</w:t>
      </w:r>
      <w:r>
        <w:rPr>
          <w:rFonts w:eastAsia="SimSun" w:ascii="Times New Roman" w:hAnsi="Times New Roman"/>
          <w:b/>
          <w:bCs/>
          <w:sz w:val="24"/>
          <w:szCs w:val="24"/>
        </w:rPr>
        <w:t>.</w:t>
      </w:r>
      <w:r>
        <w:rPr>
          <w:rFonts w:eastAsia="SimSun" w:ascii="Times New Roman" w:hAnsi="Times New Roman"/>
          <w:b/>
          <w:bCs/>
          <w:sz w:val="24"/>
          <w:szCs w:val="24"/>
        </w:rPr>
        <w:t>332</w:t>
      </w:r>
      <w:r>
        <w:rPr>
          <w:rFonts w:eastAsia="SimSun" w:ascii="Times New Roman" w:hAnsi="Times New Roman"/>
          <w:b/>
          <w:bCs/>
          <w:sz w:val="24"/>
          <w:szCs w:val="24"/>
        </w:rPr>
        <w:t>,</w:t>
      </w:r>
      <w:r>
        <w:rPr>
          <w:rFonts w:eastAsia="SimSun" w:ascii="Times New Roman" w:hAnsi="Times New Roman"/>
          <w:b/>
          <w:bCs/>
          <w:sz w:val="24"/>
          <w:szCs w:val="24"/>
        </w:rPr>
        <w:t>20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kg</w:t>
      </w:r>
      <w:r>
        <w:rPr>
          <w:rFonts w:eastAsia="SimSun" w:ascii="Times New Roman" w:hAnsi="Times New Roman"/>
          <w:sz w:val="24"/>
          <w:szCs w:val="24"/>
        </w:rPr>
        <w:t xml:space="preserve"> żywności. </w:t>
      </w:r>
    </w:p>
    <w:p>
      <w:pPr>
        <w:pStyle w:val="Normal"/>
        <w:suppressAutoHyphens w:val="true"/>
        <w:spacing w:lineRule="auto" w:line="360" w:before="0" w:after="0"/>
        <w:jc w:val="both"/>
        <w:rPr/>
      </w:pP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Łą</w:t>
      </w:r>
      <w:r>
        <w:rPr>
          <w:rFonts w:eastAsia="SimSun" w:ascii="Times New Roman" w:hAnsi="Times New Roman"/>
          <w:b/>
          <w:color w:val="000000"/>
          <w:sz w:val="24"/>
          <w:szCs w:val="24"/>
        </w:rPr>
        <w:t>c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 xml:space="preserve">zna wartość produktów 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26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954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93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 xml:space="preserve"> zł z budżetu gminy Sokolniki na obsługę zadania 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transport, rozładunek żywności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)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 xml:space="preserve"> wydatkowano kwotę 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870</w:t>
      </w:r>
      <w:r>
        <w:rPr>
          <w:rFonts w:eastAsia="SimSun" w:ascii="Times New Roman" w:hAnsi="Times New Roman"/>
          <w:b/>
          <w:bCs/>
          <w:color w:val="000000"/>
          <w:sz w:val="24"/>
          <w:szCs w:val="24"/>
        </w:rPr>
        <w:t>,00 zł.</w:t>
      </w:r>
    </w:p>
    <w:p>
      <w:pPr>
        <w:pStyle w:val="Normal"/>
        <w:suppressAutoHyphens w:val="true"/>
        <w:spacing w:lineRule="auto" w:line="360" w:before="0" w:after="0"/>
        <w:jc w:val="both"/>
        <w:rPr/>
      </w:pPr>
      <w:r>
        <w:rPr/>
      </w:r>
    </w:p>
    <w:p>
      <w:pPr>
        <w:pStyle w:val="Rozdziapoziom2"/>
        <w:ind w:left="0" w:right="0" w:hanging="0"/>
        <w:rPr/>
      </w:pPr>
      <w:bookmarkStart w:id="16" w:name="__RefHeading___Toc4903_1662312729"/>
      <w:bookmarkEnd w:id="16"/>
      <w:r>
        <w:rPr>
          <w:rFonts w:ascii="Times New Roman" w:hAnsi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/>
          <w:b/>
          <w:sz w:val="24"/>
          <w:szCs w:val="24"/>
        </w:rPr>
        <w:t xml:space="preserve">DZIAŁANIA W ZAKRESIE PRZECIWDZIAŁANIA PRZEMOCY W RODZINIE </w:t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1922145</wp:posOffset>
            </wp:positionH>
            <wp:positionV relativeFrom="paragraph">
              <wp:posOffset>116840</wp:posOffset>
            </wp:positionV>
            <wp:extent cx="2162175" cy="2114550"/>
            <wp:effectExtent l="0" t="0" r="0" b="0"/>
            <wp:wrapSquare wrapText="largest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left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left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76"/>
        <w:jc w:val="left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360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/>
        </w:rPr>
        <w:t>Posiedzenia Zespołu Interdyscyplinarnego odbywają się w zależności od potrzeb, jednak nie rzadziej niż raz na trzy miesiące.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W 202</w:t>
      </w:r>
      <w:r>
        <w:rPr>
          <w:rFonts w:ascii="Times New Roman" w:hAnsi="Times New Roman"/>
          <w:b/>
        </w:rPr>
        <w:t>3</w:t>
      </w:r>
      <w:r>
        <w:rPr>
          <w:rFonts w:ascii="Times New Roman" w:hAnsi="Times New Roman"/>
          <w:b/>
        </w:rPr>
        <w:t xml:space="preserve"> r. odbył</w:t>
      </w:r>
      <w:r>
        <w:rPr>
          <w:rFonts w:ascii="Times New Roman" w:hAnsi="Times New Roman"/>
          <w:b/>
        </w:rPr>
        <w:t>o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 xml:space="preserve">się 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3 posiedze</w:t>
      </w:r>
      <w:r>
        <w:rPr>
          <w:rFonts w:ascii="Times New Roman" w:hAnsi="Times New Roman"/>
          <w:b/>
          <w:bCs/>
        </w:rPr>
        <w:t>ń</w:t>
      </w:r>
      <w:r>
        <w:rPr>
          <w:rFonts w:ascii="Times New Roman" w:hAnsi="Times New Roman"/>
          <w:b/>
        </w:rPr>
        <w:t xml:space="preserve"> Zespołu Interdyscyplinarnego w skład którego wchodzą przedstawiciele następujących służb:</w:t>
      </w:r>
    </w:p>
    <w:p>
      <w:pPr>
        <w:pStyle w:val="Normal"/>
        <w:widowControl/>
        <w:numPr>
          <w:ilvl w:val="0"/>
          <w:numId w:val="3"/>
        </w:numPr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>Gminny Ośrodek Pomocy Społecznej w Sokolnikach,</w:t>
      </w:r>
    </w:p>
    <w:p>
      <w:pPr>
        <w:pStyle w:val="Normal"/>
        <w:widowControl/>
        <w:numPr>
          <w:ilvl w:val="0"/>
          <w:numId w:val="3"/>
        </w:numPr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>Komenda Powiatowa Policji w Wieruszowie,</w:t>
      </w:r>
    </w:p>
    <w:p>
      <w:pPr>
        <w:pStyle w:val="Normal"/>
        <w:widowControl/>
        <w:numPr>
          <w:ilvl w:val="0"/>
          <w:numId w:val="3"/>
        </w:numPr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Symbol" w:cs="Symbol" w:ascii="Times New Roman" w:hAnsi="Times New Roman"/>
          <w:b w:val="false"/>
          <w:bCs w:val="false"/>
        </w:rPr>
        <w:t xml:space="preserve">Zespół </w:t>
      </w:r>
      <w:r>
        <w:rPr>
          <w:rFonts w:ascii="Times New Roman" w:hAnsi="Times New Roman"/>
          <w:b w:val="false"/>
          <w:bCs w:val="false"/>
        </w:rPr>
        <w:t xml:space="preserve">Szkół w Pichlicach, </w:t>
      </w:r>
      <w:r>
        <w:rPr>
          <w:rFonts w:ascii="Times New Roman" w:hAnsi="Times New Roman"/>
          <w:b w:val="false"/>
          <w:bCs w:val="false"/>
        </w:rPr>
        <w:t>Walichnowach, Sokolnikach, Starym Ochędzynie,</w:t>
      </w:r>
    </w:p>
    <w:p>
      <w:pPr>
        <w:pStyle w:val="Normal"/>
        <w:widowControl/>
        <w:numPr>
          <w:ilvl w:val="0"/>
          <w:numId w:val="3"/>
        </w:numPr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Gminna Komisja Rozwiązywania Problemów Alkoholowych w Sokolnikach,</w:t>
      </w:r>
    </w:p>
    <w:p>
      <w:pPr>
        <w:pStyle w:val="Normal"/>
        <w:widowControl/>
        <w:numPr>
          <w:ilvl w:val="0"/>
          <w:numId w:val="3"/>
        </w:numPr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Zespół Kuratorskiej Służby Sądowej wykonujący orzeczenia w sprawach rodzinnych Sądu Rejonowego w Wieluniu,</w:t>
      </w:r>
    </w:p>
    <w:p>
      <w:pPr>
        <w:pStyle w:val="Normal"/>
        <w:widowControl/>
        <w:numPr>
          <w:ilvl w:val="0"/>
          <w:numId w:val="3"/>
        </w:numPr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Zakład Opieki Zdrowotnej „Eskulap” w Sokolnikach.</w:t>
      </w:r>
    </w:p>
    <w:p>
      <w:pPr>
        <w:pStyle w:val="Normal"/>
        <w:widowControl/>
        <w:overflowPunct w:val="true"/>
        <w:bidi w:val="0"/>
        <w:spacing w:lineRule="auto" w:line="360" w:before="0" w:after="0"/>
        <w:ind w:left="0" w:right="0" w:hanging="0"/>
        <w:jc w:val="both"/>
        <w:rPr/>
      </w:pPr>
      <w:r>
        <w:rPr/>
      </w:r>
    </w:p>
    <w:p>
      <w:pPr>
        <w:pStyle w:val="Normal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Liczba rodzin objętych procedurą „Niebieskie Karty”</w:t>
      </w:r>
    </w:p>
    <w:tbl>
      <w:tblPr>
        <w:tblW w:w="9638" w:type="dxa"/>
        <w:jc w:val="left"/>
        <w:tblInd w:w="2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291"/>
        <w:gridCol w:w="3347"/>
      </w:tblGrid>
      <w:tr>
        <w:trPr>
          <w:trHeight w:val="454" w:hRule="atLeast"/>
        </w:trPr>
        <w:tc>
          <w:tcPr>
            <w:tcW w:w="6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Liczba rodzin objętych procedurą „Niebieskiej karty”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Liczba rodzin</w:t>
            </w:r>
          </w:p>
        </w:tc>
      </w:tr>
      <w:tr>
        <w:trPr>
          <w:trHeight w:val="454" w:hRule="atLeast"/>
        </w:trPr>
        <w:tc>
          <w:tcPr>
            <w:tcW w:w="629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Liczba rodzin, wobec których wszczęto procedurę „Niebieskie 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arty”</w:t>
            </w:r>
          </w:p>
        </w:tc>
        <w:tc>
          <w:tcPr>
            <w:tcW w:w="3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  <w:tr>
        <w:trPr>
          <w:trHeight w:val="454" w:hRule="atLeast"/>
        </w:trPr>
        <w:tc>
          <w:tcPr>
            <w:tcW w:w="629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Liczba rodzin, wobec których wypełniono formularz „Niebieska Karta” w trakcie trwania procedury</w:t>
            </w:r>
          </w:p>
        </w:tc>
        <w:tc>
          <w:tcPr>
            <w:tcW w:w="3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>
        <w:trPr>
          <w:trHeight w:val="454" w:hRule="atLeast"/>
        </w:trPr>
        <w:tc>
          <w:tcPr>
            <w:tcW w:w="629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Liczba wypełnionych formularzy „Niebieska Karta” przez pracowników socjalnych</w:t>
            </w:r>
          </w:p>
        </w:tc>
        <w:tc>
          <w:tcPr>
            <w:tcW w:w="3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>
        <w:trPr>
          <w:trHeight w:val="454" w:hRule="atLeast"/>
        </w:trPr>
        <w:tc>
          <w:tcPr>
            <w:tcW w:w="6291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Liczba wypełnionych formularzy „Niebieska Karta” przez funkcjonariuszy KPP w Wieruszowie </w:t>
            </w:r>
          </w:p>
        </w:tc>
        <w:tc>
          <w:tcPr>
            <w:tcW w:w="3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</w:tbl>
    <w:p>
      <w:pPr>
        <w:pStyle w:val="ListParagraph"/>
        <w:bidi w:val="0"/>
        <w:spacing w:lineRule="auto" w:line="360" w:before="0" w:after="0"/>
        <w:ind w:left="0" w:right="0" w:hanging="0"/>
        <w:contextualSpacing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bidi w:val="0"/>
        <w:spacing w:lineRule="auto" w:line="240" w:before="0" w:after="113"/>
        <w:ind w:left="0" w:right="0" w:hanging="0"/>
        <w:contextualSpacing/>
        <w:jc w:val="left"/>
        <w:rPr>
          <w:rFonts w:ascii="Times New Roman" w:hAnsi="Times New Roman"/>
          <w:b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Liczba osób wobec których istnieje podejrzenie, że stosują przemoc w rodzinie będąc pod wpływem alkoholu</w:t>
      </w:r>
    </w:p>
    <w:tbl>
      <w:tblPr>
        <w:tblW w:w="9645" w:type="dxa"/>
        <w:jc w:val="left"/>
        <w:tblInd w:w="2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7740"/>
        <w:gridCol w:w="1905"/>
      </w:tblGrid>
      <w:tr>
        <w:trPr>
          <w:trHeight w:val="454" w:hRule="atLeast"/>
        </w:trPr>
        <w:tc>
          <w:tcPr>
            <w:tcW w:w="7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Kobiety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</w:tr>
      <w:tr>
        <w:trPr>
          <w:trHeight w:val="454" w:hRule="atLeast"/>
        </w:trPr>
        <w:tc>
          <w:tcPr>
            <w:tcW w:w="7740" w:type="dxa"/>
            <w:tcBorders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Mężczyźni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>
        <w:trPr>
          <w:trHeight w:val="454" w:hRule="atLeast"/>
        </w:trPr>
        <w:tc>
          <w:tcPr>
            <w:tcW w:w="7740" w:type="dxa"/>
            <w:tcBorders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Nieletni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</w:tr>
    </w:tbl>
    <w:p>
      <w:pPr>
        <w:pStyle w:val="Normal"/>
        <w:spacing w:lineRule="auto" w:line="276" w:before="120" w:after="0"/>
        <w:ind w:left="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360" w:before="120" w:after="0"/>
        <w:ind w:left="0" w:right="0" w:hanging="0"/>
        <w:jc w:val="left"/>
        <w:rPr>
          <w:rFonts w:ascii="Times New Roman" w:hAnsi="Times New Roman"/>
          <w:b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Liczba przypadków poszczególnych rodzajów przemocy na terenie Gminy Sokolniki</w:t>
      </w:r>
    </w:p>
    <w:tbl>
      <w:tblPr>
        <w:tblW w:w="9638" w:type="dxa"/>
        <w:jc w:val="left"/>
        <w:tblInd w:w="2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7780"/>
        <w:gridCol w:w="1858"/>
      </w:tblGrid>
      <w:tr>
        <w:trPr>
          <w:trHeight w:val="454" w:hRule="atLeast"/>
        </w:trPr>
        <w:tc>
          <w:tcPr>
            <w:tcW w:w="7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Przemoc fizyczna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>
        <w:trPr>
          <w:trHeight w:val="454" w:hRule="atLeast"/>
        </w:trPr>
        <w:tc>
          <w:tcPr>
            <w:tcW w:w="7780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Przemoc psychiczna</w:t>
            </w:r>
          </w:p>
        </w:tc>
        <w:tc>
          <w:tcPr>
            <w:tcW w:w="1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  <w:tr>
        <w:trPr>
          <w:trHeight w:val="454" w:hRule="atLeast"/>
        </w:trPr>
        <w:tc>
          <w:tcPr>
            <w:tcW w:w="7780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Przemoc seksualna</w:t>
            </w:r>
          </w:p>
        </w:tc>
        <w:tc>
          <w:tcPr>
            <w:tcW w:w="1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</w:tr>
      <w:tr>
        <w:trPr>
          <w:trHeight w:val="454" w:hRule="atLeast"/>
        </w:trPr>
        <w:tc>
          <w:tcPr>
            <w:tcW w:w="7780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Przemoc ekonomiczna</w:t>
            </w:r>
          </w:p>
        </w:tc>
        <w:tc>
          <w:tcPr>
            <w:tcW w:w="1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</w:tr>
      <w:tr>
        <w:trPr>
          <w:trHeight w:val="454" w:hRule="atLeast"/>
        </w:trPr>
        <w:tc>
          <w:tcPr>
            <w:tcW w:w="7780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ListParagraph"/>
              <w:widowControl w:val="false"/>
              <w:tabs>
                <w:tab w:val="clear" w:pos="709"/>
              </w:tabs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Przemoc innego rodzaju</w:t>
            </w:r>
          </w:p>
        </w:tc>
        <w:tc>
          <w:tcPr>
            <w:tcW w:w="1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</w:tr>
    </w:tbl>
    <w:p>
      <w:pPr>
        <w:pStyle w:val="Normal"/>
        <w:spacing w:lineRule="auto" w:line="276"/>
        <w:ind w:left="0" w:right="0" w:hanging="0"/>
        <w:jc w:val="left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Rozdziapoziom2"/>
        <w:ind w:left="0" w:right="0" w:hanging="0"/>
        <w:rPr/>
      </w:pPr>
      <w:bookmarkStart w:id="17" w:name="__RefHeading___Toc38196_1622909899"/>
      <w:bookmarkEnd w:id="17"/>
      <w:r>
        <w:rPr>
          <w:rFonts w:ascii="Times New Roman" w:hAnsi="Times New Roman"/>
          <w:b/>
          <w:bCs/>
          <w:sz w:val="24"/>
          <w:szCs w:val="24"/>
        </w:rPr>
        <w:t xml:space="preserve">6. </w:t>
      </w:r>
      <w:r>
        <w:rPr>
          <w:rFonts w:ascii="Times New Roman" w:hAnsi="Times New Roman"/>
          <w:b/>
          <w:sz w:val="24"/>
          <w:szCs w:val="24"/>
        </w:rPr>
        <w:t>STYPENDIA SZKOLNE</w:t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1774190</wp:posOffset>
            </wp:positionH>
            <wp:positionV relativeFrom="paragraph">
              <wp:posOffset>10795</wp:posOffset>
            </wp:positionV>
            <wp:extent cx="2781300" cy="1647825"/>
            <wp:effectExtent l="0" t="0" r="0" b="0"/>
            <wp:wrapSquare wrapText="largest"/>
            <wp:docPr id="7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76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76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left="0" w:right="0" w:hanging="0"/>
        <w:jc w:val="both"/>
        <w:rPr/>
      </w:pPr>
      <w:r>
        <w:rPr>
          <w:rFonts w:ascii="Times New Roman" w:hAnsi="Times New Roman"/>
          <w:sz w:val="24"/>
          <w:szCs w:val="24"/>
        </w:rPr>
        <w:t>W 202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r. na podstawie ustawy o systemie oświaty oraz Uchwały nr XIV/75/19 Rady Gminy w Sokolnikach z dnia 29 sierpnia 2019 r. w sprawie uchwalenia Regulaminu udzielania pomocy materialnej o charakterze socjalnym dla uczniów zamieszkałych na terenie gminy Sokolniki Gminny Ośrodek Pomocy Społecznej w Sokolnikach realizował zadania polegające na przyznawaniu uczniom pomocy materialnej o charakterze socjalnym w formie stypendiów szkolnych oraz zasiłków szkolnych.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76" w:before="120" w:after="120"/>
        <w:jc w:val="left"/>
        <w:rPr>
          <w:rFonts w:ascii="Times New Roman" w:hAnsi="Times New Roman"/>
          <w:b/>
          <w:b/>
          <w:iCs/>
          <w:sz w:val="22"/>
          <w:szCs w:val="22"/>
        </w:rPr>
      </w:pPr>
      <w:r>
        <w:rPr>
          <w:rFonts w:ascii="Times New Roman" w:hAnsi="Times New Roman"/>
          <w:b/>
          <w:iCs/>
          <w:sz w:val="22"/>
          <w:szCs w:val="22"/>
        </w:rPr>
      </w:r>
    </w:p>
    <w:p>
      <w:pPr>
        <w:pStyle w:val="Normal"/>
        <w:spacing w:lineRule="auto" w:line="276" w:before="120" w:after="120"/>
        <w:jc w:val="left"/>
        <w:rPr>
          <w:rFonts w:ascii="Times New Roman" w:hAnsi="Times New Roman"/>
          <w:b/>
          <w:b/>
          <w:iCs/>
          <w:sz w:val="22"/>
          <w:szCs w:val="22"/>
        </w:rPr>
      </w:pPr>
      <w:r>
        <w:rPr>
          <w:rFonts w:ascii="Times New Roman" w:hAnsi="Times New Roman"/>
          <w:b/>
          <w:iCs/>
          <w:sz w:val="22"/>
          <w:szCs w:val="22"/>
        </w:rPr>
      </w:r>
    </w:p>
    <w:p>
      <w:pPr>
        <w:pStyle w:val="Normal"/>
        <w:spacing w:lineRule="auto" w:line="276" w:before="120" w:after="120"/>
        <w:jc w:val="left"/>
        <w:rPr>
          <w:rFonts w:ascii="Times New Roman" w:hAnsi="Times New Roman"/>
          <w:b/>
          <w:b/>
          <w:iCs/>
          <w:sz w:val="22"/>
          <w:szCs w:val="22"/>
        </w:rPr>
      </w:pPr>
      <w:r>
        <w:rPr>
          <w:rFonts w:ascii="Times New Roman" w:hAnsi="Times New Roman"/>
          <w:b/>
          <w:iCs/>
          <w:sz w:val="22"/>
          <w:szCs w:val="22"/>
        </w:rPr>
      </w:r>
    </w:p>
    <w:p>
      <w:pPr>
        <w:pStyle w:val="Normal"/>
        <w:spacing w:lineRule="auto" w:line="276" w:before="120" w:after="120"/>
        <w:jc w:val="left"/>
        <w:rPr>
          <w:rFonts w:ascii="Times New Roman" w:hAnsi="Times New Roman"/>
          <w:b/>
          <w:b/>
          <w:iCs/>
          <w:sz w:val="22"/>
          <w:szCs w:val="22"/>
        </w:rPr>
      </w:pPr>
      <w:r>
        <w:rPr>
          <w:rFonts w:ascii="Times New Roman" w:hAnsi="Times New Roman"/>
          <w:b/>
          <w:iCs/>
          <w:sz w:val="22"/>
          <w:szCs w:val="22"/>
        </w:rPr>
      </w:r>
    </w:p>
    <w:p>
      <w:pPr>
        <w:pStyle w:val="Normal"/>
        <w:spacing w:lineRule="auto" w:line="276" w:before="120" w:after="120"/>
        <w:jc w:val="left"/>
        <w:rPr/>
      </w:pPr>
      <w:r>
        <w:rPr>
          <w:rFonts w:ascii="Times New Roman" w:hAnsi="Times New Roman"/>
          <w:b/>
          <w:iCs/>
          <w:sz w:val="22"/>
          <w:szCs w:val="22"/>
        </w:rPr>
        <w:t>Stypendia szkolne w 202</w:t>
      </w:r>
      <w:r>
        <w:rPr>
          <w:rFonts w:ascii="Times New Roman" w:hAnsi="Times New Roman"/>
          <w:b/>
          <w:iCs/>
          <w:sz w:val="22"/>
          <w:szCs w:val="22"/>
        </w:rPr>
        <w:t xml:space="preserve">3 </w:t>
      </w:r>
      <w:r>
        <w:rPr>
          <w:rFonts w:ascii="Times New Roman" w:hAnsi="Times New Roman"/>
          <w:b/>
          <w:iCs/>
          <w:sz w:val="22"/>
          <w:szCs w:val="22"/>
        </w:rPr>
        <w:t>r.</w:t>
      </w:r>
    </w:p>
    <w:tbl>
      <w:tblPr>
        <w:tblW w:w="9638" w:type="dxa"/>
        <w:jc w:val="left"/>
        <w:tblInd w:w="10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5170"/>
        <w:gridCol w:w="2188"/>
        <w:gridCol w:w="2280"/>
      </w:tblGrid>
      <w:tr>
        <w:trPr>
          <w:trHeight w:val="454" w:hRule="atLeast"/>
        </w:trPr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Wyszczególnienie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Rok szkolny 2022/2023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Rok szkolny 202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3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/202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4</w:t>
            </w:r>
          </w:p>
        </w:tc>
      </w:tr>
      <w:tr>
        <w:trPr>
          <w:trHeight w:val="454" w:hRule="atLeast"/>
        </w:trPr>
        <w:tc>
          <w:tcPr>
            <w:tcW w:w="5170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złożonych wniosków o przyznanie stypendium szkolnego</w:t>
            </w:r>
          </w:p>
        </w:tc>
        <w:tc>
          <w:tcPr>
            <w:tcW w:w="218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2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6</w:t>
            </w:r>
          </w:p>
        </w:tc>
      </w:tr>
      <w:tr>
        <w:trPr>
          <w:trHeight w:val="454" w:hRule="atLeast"/>
        </w:trPr>
        <w:tc>
          <w:tcPr>
            <w:tcW w:w="5170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przyznanych stypendiów</w:t>
            </w:r>
          </w:p>
        </w:tc>
        <w:tc>
          <w:tcPr>
            <w:tcW w:w="218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2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eastAsia="pl-PL"/>
              </w:rPr>
              <w:t>6</w:t>
            </w:r>
          </w:p>
        </w:tc>
      </w:tr>
      <w:tr>
        <w:trPr>
          <w:trHeight w:val="454" w:hRule="atLeast"/>
        </w:trPr>
        <w:tc>
          <w:tcPr>
            <w:tcW w:w="5170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z tego: szkoły podstawowe (bez specjalnych)</w:t>
            </w:r>
          </w:p>
        </w:tc>
        <w:tc>
          <w:tcPr>
            <w:tcW w:w="218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2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6</w:t>
            </w:r>
          </w:p>
        </w:tc>
      </w:tr>
      <w:tr>
        <w:trPr>
          <w:trHeight w:val="454" w:hRule="atLeast"/>
        </w:trPr>
        <w:tc>
          <w:tcPr>
            <w:tcW w:w="5170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z tego: klasy gimnazjalne</w:t>
            </w:r>
          </w:p>
        </w:tc>
        <w:tc>
          <w:tcPr>
            <w:tcW w:w="218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2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>
        <w:trPr>
          <w:trHeight w:val="454" w:hRule="atLeast"/>
        </w:trPr>
        <w:tc>
          <w:tcPr>
            <w:tcW w:w="5170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z tego: szkoły ponadpodstawowe (bez specjalnych)</w:t>
            </w:r>
          </w:p>
        </w:tc>
        <w:tc>
          <w:tcPr>
            <w:tcW w:w="218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2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>
        <w:trPr>
          <w:trHeight w:val="454" w:hRule="atLeast"/>
        </w:trPr>
        <w:tc>
          <w:tcPr>
            <w:tcW w:w="5170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z tego: szkoły specjalne oraz ośrodki, o których mowa w art.. 2 ust. 7 ustawy prawo oświatowe</w:t>
            </w:r>
          </w:p>
        </w:tc>
        <w:tc>
          <w:tcPr>
            <w:tcW w:w="218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2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>
        <w:trPr>
          <w:trHeight w:val="454" w:hRule="atLeast"/>
        </w:trPr>
        <w:tc>
          <w:tcPr>
            <w:tcW w:w="5170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both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z tego: kolegia pracowników służb społecznych</w:t>
            </w:r>
          </w:p>
        </w:tc>
        <w:tc>
          <w:tcPr>
            <w:tcW w:w="2188" w:type="dxa"/>
            <w:tcBorders>
              <w:left w:val="single" w:sz="8" w:space="0" w:color="000000"/>
              <w:bottom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2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</w:tbl>
    <w:p>
      <w:pPr>
        <w:pStyle w:val="Normal"/>
        <w:spacing w:lineRule="auto" w:line="276"/>
        <w:ind w:left="0" w:right="0" w:hanging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left"/>
        <w:rPr/>
      </w:pPr>
      <w:r>
        <w:rPr>
          <w:rFonts w:ascii="Times New Roman" w:hAnsi="Times New Roman"/>
          <w:b/>
          <w:bCs/>
          <w:sz w:val="24"/>
          <w:szCs w:val="24"/>
        </w:rPr>
        <w:t>Wysokość wypłaconych stypendiów w 202</w:t>
      </w:r>
      <w:r>
        <w:rPr>
          <w:rFonts w:ascii="Times New Roman" w:hAnsi="Times New Roman"/>
          <w:b/>
          <w:bCs/>
          <w:sz w:val="24"/>
          <w:szCs w:val="24"/>
        </w:rPr>
        <w:t xml:space="preserve">3 </w:t>
      </w:r>
      <w:r>
        <w:rPr>
          <w:rFonts w:ascii="Times New Roman" w:hAnsi="Times New Roman"/>
          <w:b/>
          <w:bCs/>
          <w:sz w:val="24"/>
          <w:szCs w:val="24"/>
        </w:rPr>
        <w:t>r.</w:t>
      </w:r>
    </w:p>
    <w:tbl>
      <w:tblPr>
        <w:tblW w:w="9638" w:type="dxa"/>
        <w:jc w:val="left"/>
        <w:tblInd w:w="2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4819"/>
        <w:gridCol w:w="4819"/>
      </w:tblGrid>
      <w:tr>
        <w:trPr>
          <w:trHeight w:val="454" w:hRule="atLeast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Wypłacone środki/podział 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kwota</w:t>
            </w:r>
          </w:p>
        </w:tc>
      </w:tr>
      <w:tr>
        <w:trPr>
          <w:trHeight w:val="454" w:hRule="atLeast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left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dotacja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do 80 </w:t>
            </w:r>
            <w:r>
              <w:rPr>
                <w:rFonts w:ascii="Times New Roman" w:hAnsi="Times New Roman"/>
                <w:sz w:val="22"/>
                <w:szCs w:val="22"/>
              </w:rPr>
              <w:t>%)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sz w:val="22"/>
                <w:szCs w:val="22"/>
              </w:rPr>
              <w:t>653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>
              <w:rPr>
                <w:rFonts w:ascii="Times New Roman" w:hAnsi="Times New Roman"/>
                <w:sz w:val="22"/>
                <w:szCs w:val="22"/>
              </w:rPr>
              <w:t>0 zł</w:t>
            </w:r>
          </w:p>
        </w:tc>
      </w:tr>
      <w:tr>
        <w:trPr>
          <w:trHeight w:val="454" w:hRule="atLeast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left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środki własne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min. 20 </w:t>
            </w:r>
            <w:r>
              <w:rPr>
                <w:rFonts w:ascii="Times New Roman" w:hAnsi="Times New Roman"/>
                <w:sz w:val="22"/>
                <w:szCs w:val="22"/>
              </w:rPr>
              <w:t>%)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sz w:val="22"/>
                <w:szCs w:val="22"/>
              </w:rPr>
              <w:t>413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</w:rPr>
              <w:t>0 zł</w:t>
            </w:r>
          </w:p>
        </w:tc>
      </w:tr>
      <w:tr>
        <w:trPr>
          <w:trHeight w:val="454" w:hRule="atLeast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Ogółem: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FFD7" w:val="clear"/>
            <w:vAlign w:val="center"/>
          </w:tcPr>
          <w:p>
            <w:pPr>
              <w:pStyle w:val="Zawartotabeli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067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,00 zł</w:t>
            </w:r>
          </w:p>
        </w:tc>
      </w:tr>
    </w:tbl>
    <w:p>
      <w:pPr>
        <w:pStyle w:val="Normal"/>
        <w:widowControl w:val="false"/>
        <w:spacing w:lineRule="auto" w:line="276"/>
        <w:ind w:left="0" w:right="0" w:hanging="0"/>
        <w:jc w:val="both"/>
        <w:rPr>
          <w:rFonts w:ascii="Times New Roman" w:hAnsi="Times New Roman"/>
          <w:b/>
          <w:b/>
          <w:bCs w:val="false"/>
          <w:sz w:val="24"/>
          <w:szCs w:val="24"/>
        </w:rPr>
      </w:pPr>
      <w:r>
        <w:rPr>
          <w:rFonts w:ascii="Times New Roman" w:hAnsi="Times New Roman"/>
          <w:b/>
          <w:bCs w:val="false"/>
          <w:sz w:val="24"/>
          <w:szCs w:val="24"/>
        </w:rPr>
      </w:r>
    </w:p>
    <w:p>
      <w:pPr>
        <w:pStyle w:val="Rozdziapoziom2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bookmarkStart w:id="18" w:name="__RefHeading___Toc38198_1622909899"/>
      <w:bookmarkEnd w:id="18"/>
      <w:r>
        <w:rPr>
          <w:rFonts w:ascii="Times New Roman" w:hAnsi="Times New Roman"/>
          <w:b/>
          <w:bCs/>
          <w:sz w:val="24"/>
          <w:szCs w:val="24"/>
        </w:rPr>
        <w:t>7. REALIZACJA ZADAŃ WŁASNYCH NA RZECZ POMOCY OBYWATELOM UKRAINY – FUNDUSZ POMOCY</w:t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1760220</wp:posOffset>
            </wp:positionH>
            <wp:positionV relativeFrom="paragraph">
              <wp:posOffset>20320</wp:posOffset>
            </wp:positionV>
            <wp:extent cx="2847975" cy="1609725"/>
            <wp:effectExtent l="0" t="0" r="0" b="0"/>
            <wp:wrapSquare wrapText="largest"/>
            <wp:docPr id="8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firstLine="708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Tretekstu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Z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godnie z ustawą z dnia 12 marca 2022 r. O pomocy obywatelom Ukrainy w związku z konfliktem zbrojnym na terytorium tego państwa, wszystkim obywatelom Ukrainy, którzy po 24 lutego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2022 r. </w:t>
      </w:r>
      <w:r>
        <w:rPr>
          <w:rFonts w:ascii="Times New Roman" w:hAnsi="Times New Roman"/>
          <w:b w:val="false"/>
          <w:bCs w:val="false"/>
          <w:sz w:val="24"/>
          <w:szCs w:val="24"/>
        </w:rPr>
        <w:t>przekroczyli granicę ukraińsko-polską przysługuje prawo do niżej wymienionych świadczeń, które są realizowane przez GOP</w:t>
      </w:r>
      <w:r>
        <w:rPr>
          <w:rFonts w:ascii="Times New Roman" w:hAnsi="Times New Roman"/>
          <w:b w:val="false"/>
          <w:bCs w:val="false"/>
          <w:sz w:val="24"/>
          <w:szCs w:val="24"/>
        </w:rPr>
        <w:t>S:</w:t>
      </w:r>
    </w:p>
    <w:p>
      <w:pPr>
        <w:pStyle w:val="Tretekstu"/>
        <w:widowControl/>
        <w:numPr>
          <w:ilvl w:val="0"/>
          <w:numId w:val="6"/>
        </w:numPr>
        <w:tabs>
          <w:tab w:val="clear" w:pos="709"/>
        </w:tabs>
        <w:overflowPunct w:val="fals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świadczeń pieniężnych i niepieniężnych na zasadach i trybie ustawy z dnia 12 marca 2004 r. o pomocy społecznej;</w:t>
      </w:r>
    </w:p>
    <w:p>
      <w:pPr>
        <w:pStyle w:val="Tretekstu"/>
        <w:widowControl/>
        <w:numPr>
          <w:ilvl w:val="0"/>
          <w:numId w:val="6"/>
        </w:numPr>
        <w:tabs>
          <w:tab w:val="clear" w:pos="709"/>
        </w:tabs>
        <w:overflowPunct w:val="fals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świadczenia jednorazowego </w:t>
      </w:r>
      <w:r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z w:val="24"/>
          <w:szCs w:val="24"/>
        </w:rPr>
        <w:t>wysokości 300 zł na osobę, przeznaczonego 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utrzymanie, w szczególności na pokrycie wydatków na żywność, obuwie, środki higieny osobistej oraz opłaty mieszkaniowe;</w:t>
      </w:r>
    </w:p>
    <w:p>
      <w:pPr>
        <w:pStyle w:val="Tretekstu"/>
        <w:widowControl/>
        <w:numPr>
          <w:ilvl w:val="0"/>
          <w:numId w:val="6"/>
        </w:numPr>
        <w:tabs>
          <w:tab w:val="clear" w:pos="709"/>
        </w:tabs>
        <w:overflowPunct w:val="fals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świadczeń rodzinnych, o których mowa w ustawie z dnia 28 listopada 2003r o świadczeniach rodzinnych.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Jednorazowe świadczenie pieniężne dla osób, które opuściły Ukrainę w związku z konfliktem zbrojnym na terytorium tego państwa </w:t>
      </w:r>
      <w:r>
        <w:rPr>
          <w:rFonts w:ascii="Times New Roman" w:hAnsi="Times New Roman"/>
          <w:b/>
          <w:bCs/>
          <w:sz w:val="24"/>
          <w:szCs w:val="24"/>
        </w:rPr>
        <w:t xml:space="preserve">(300,00 zł) </w:t>
      </w:r>
      <w:r>
        <w:rPr>
          <w:rFonts w:ascii="Times New Roman" w:hAnsi="Times New Roman"/>
          <w:b/>
          <w:bCs/>
          <w:sz w:val="24"/>
          <w:szCs w:val="24"/>
        </w:rPr>
        <w:t>w 202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r.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Liczba złożonych wniosków: </w:t>
      </w:r>
      <w:r>
        <w:rPr>
          <w:rFonts w:ascii="Times New Roman" w:hAnsi="Times New Roman"/>
          <w:b w:val="false"/>
          <w:bCs w:val="false"/>
          <w:sz w:val="24"/>
          <w:szCs w:val="24"/>
        </w:rPr>
        <w:t>8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Liczba wniosków rozpatrzonych pozytywnie i wypłaconych: </w:t>
      </w:r>
      <w:r>
        <w:rPr>
          <w:rFonts w:ascii="Times New Roman" w:hAnsi="Times New Roman"/>
          <w:b w:val="false"/>
          <w:bCs w:val="false"/>
          <w:sz w:val="24"/>
          <w:szCs w:val="24"/>
        </w:rPr>
        <w:t>8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Środki przekazane: 2.</w:t>
      </w:r>
      <w:r>
        <w:rPr>
          <w:rFonts w:ascii="Times New Roman" w:hAnsi="Times New Roman"/>
          <w:b w:val="false"/>
          <w:bCs w:val="false"/>
          <w:sz w:val="24"/>
          <w:szCs w:val="24"/>
        </w:rPr>
        <w:t>448</w:t>
      </w:r>
      <w:r>
        <w:rPr>
          <w:rFonts w:ascii="Times New Roman" w:hAnsi="Times New Roman"/>
          <w:b w:val="false"/>
          <w:bCs w:val="false"/>
          <w:sz w:val="24"/>
          <w:szCs w:val="24"/>
        </w:rPr>
        <w:t>,00 zł.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Środki wykorzystane: </w:t>
      </w:r>
      <w:r>
        <w:rPr>
          <w:rFonts w:ascii="Times New Roman" w:hAnsi="Times New Roman"/>
          <w:b w:val="false"/>
          <w:bCs w:val="false"/>
          <w:sz w:val="24"/>
          <w:szCs w:val="24"/>
        </w:rPr>
        <w:t>2</w:t>
      </w:r>
      <w:r>
        <w:rPr>
          <w:rFonts w:ascii="Times New Roman" w:hAnsi="Times New Roman"/>
          <w:b w:val="false"/>
          <w:bCs w:val="false"/>
          <w:sz w:val="24"/>
          <w:szCs w:val="24"/>
        </w:rPr>
        <w:t>.</w:t>
      </w:r>
      <w:r>
        <w:rPr>
          <w:rFonts w:ascii="Times New Roman" w:hAnsi="Times New Roman"/>
          <w:b w:val="false"/>
          <w:bCs w:val="false"/>
          <w:sz w:val="24"/>
          <w:szCs w:val="24"/>
        </w:rPr>
        <w:t>448</w:t>
      </w:r>
      <w:r>
        <w:rPr>
          <w:rFonts w:ascii="Times New Roman" w:hAnsi="Times New Roman"/>
          <w:b w:val="false"/>
          <w:bCs w:val="false"/>
          <w:sz w:val="24"/>
          <w:szCs w:val="24"/>
        </w:rPr>
        <w:t>,00 zł.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8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świadcze</w:t>
      </w:r>
      <w:r>
        <w:rPr>
          <w:rFonts w:ascii="Times New Roman" w:hAnsi="Times New Roman"/>
          <w:b w:val="false"/>
          <w:bCs w:val="false"/>
          <w:sz w:val="24"/>
          <w:szCs w:val="24"/>
        </w:rPr>
        <w:t>ń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x 300,00 zł = </w:t>
      </w:r>
      <w:r>
        <w:rPr>
          <w:rFonts w:ascii="Times New Roman" w:hAnsi="Times New Roman"/>
          <w:b w:val="false"/>
          <w:bCs w:val="false"/>
          <w:sz w:val="24"/>
          <w:szCs w:val="24"/>
        </w:rPr>
        <w:t>2</w:t>
      </w:r>
      <w:r>
        <w:rPr>
          <w:rFonts w:ascii="Times New Roman" w:hAnsi="Times New Roman"/>
          <w:b w:val="false"/>
          <w:bCs w:val="false"/>
          <w:sz w:val="24"/>
          <w:szCs w:val="24"/>
        </w:rPr>
        <w:t>.</w:t>
      </w:r>
      <w:r>
        <w:rPr>
          <w:rFonts w:ascii="Times New Roman" w:hAnsi="Times New Roman"/>
          <w:b w:val="false"/>
          <w:bCs w:val="false"/>
          <w:sz w:val="24"/>
          <w:szCs w:val="24"/>
        </w:rPr>
        <w:t>4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00,00 zł + 2 % koszty obsługi = </w:t>
      </w:r>
      <w:r>
        <w:rPr>
          <w:rFonts w:ascii="Times New Roman" w:hAnsi="Times New Roman"/>
          <w:b w:val="false"/>
          <w:bCs w:val="false"/>
          <w:sz w:val="24"/>
          <w:szCs w:val="24"/>
        </w:rPr>
        <w:t>2</w:t>
      </w:r>
      <w:r>
        <w:rPr>
          <w:rFonts w:ascii="Times New Roman" w:hAnsi="Times New Roman"/>
          <w:b w:val="false"/>
          <w:bCs w:val="false"/>
          <w:sz w:val="24"/>
          <w:szCs w:val="24"/>
        </w:rPr>
        <w:t>.</w:t>
      </w:r>
      <w:r>
        <w:rPr>
          <w:rFonts w:ascii="Times New Roman" w:hAnsi="Times New Roman"/>
          <w:b w:val="false"/>
          <w:bCs w:val="false"/>
          <w:sz w:val="24"/>
          <w:szCs w:val="24"/>
        </w:rPr>
        <w:t>44</w:t>
      </w:r>
      <w:r>
        <w:rPr>
          <w:rFonts w:ascii="Times New Roman" w:hAnsi="Times New Roman"/>
          <w:b w:val="false"/>
          <w:bCs w:val="false"/>
          <w:sz w:val="24"/>
          <w:szCs w:val="24"/>
        </w:rPr>
        <w:t>8,00 zł.</w:t>
      </w:r>
    </w:p>
    <w:p>
      <w:pPr>
        <w:pStyle w:val="Normal"/>
        <w:widowControl w:val="false"/>
        <w:spacing w:lineRule="auto" w:line="36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Rozdziapoziom2"/>
        <w:ind w:left="0" w:right="0" w:hanging="0"/>
        <w:rPr/>
      </w:pPr>
      <w:bookmarkStart w:id="19" w:name="__RefHeading___Toc38198_1622909899_kopia"/>
      <w:bookmarkEnd w:id="19"/>
      <w:r>
        <w:rPr>
          <w:b/>
          <w:bCs/>
          <w:sz w:val="24"/>
          <w:szCs w:val="24"/>
        </w:rPr>
        <w:t xml:space="preserve">8. DODATEK </w:t>
      </w:r>
      <w:r>
        <w:rPr>
          <w:b/>
          <w:bCs/>
          <w:sz w:val="24"/>
          <w:szCs w:val="24"/>
        </w:rPr>
        <w:t>ELEKTRYCZNY</w:t>
      </w:r>
    </w:p>
    <w:p>
      <w:pPr>
        <w:pStyle w:val="Normal"/>
        <w:widowControl w:val="false"/>
        <w:spacing w:lineRule="auto" w:line="360" w:before="0" w:after="0"/>
        <w:ind w:left="0" w:right="0" w:firstLine="708"/>
        <w:jc w:val="center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110490</wp:posOffset>
            </wp:positionV>
            <wp:extent cx="2652395" cy="1543685"/>
            <wp:effectExtent l="0" t="0" r="0" b="0"/>
            <wp:wrapSquare wrapText="largest"/>
            <wp:docPr id="9" name="Obraz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2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360" w:before="0" w:after="0"/>
        <w:ind w:left="0" w:right="0" w:firstLine="708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firstLine="708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firstLine="708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firstLine="708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firstLine="708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  <w:t>W 2023 r. w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 Gminnym Ośrodku Pomocy Społecznej w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Sokolnikach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>realizowan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o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>zadani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e z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>ustawy z dnia 7 października 2022 r. o szczególnych rozwiązaniach służących ochronie odbiorców energii elektrycznej w związku z sytuacją na rynku energii elektrycznej.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  <w:t>Dodatek elektryczny przysług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iwał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>jeżeli główne źródło ogrzewania gospodarstwa domowego jest zasilane energią elektryczną i źródło to zostało zgłoszone lub wpisane do centralnej ewidencji emisyjności budynków, o której mowa w art. 27a ust. 1 ustawy z dnia 21 listopada 2008 r. o wspieraniu termomodernizacji i remontów oraz o centralnej ewidencji emisyjności budynków do dnia 11 sierpnia 2022 r. albo po tym dniu – w przypadku głównych źródeł ogrzewania zgłoszonych lub wpisanych po raz pierwszy do centralnej ewidencji emisyjności budynków, o których mowa w art. 27g ust.1 tej ustawy. Przez źródło ogrzewania zasilane energią elektryczną rozumie się pompę ciepła lub ogrzewanie elektryczne/ bojler elektryczny;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Style w:val="Mocnowyrniony"/>
          <w:rFonts w:eastAsia="SimSun" w:ascii="Times New Roman" w:hAnsi="Times New Roman"/>
          <w:b w:val="false"/>
          <w:bCs w:val="false"/>
          <w:sz w:val="24"/>
          <w:szCs w:val="24"/>
        </w:rPr>
        <w:t xml:space="preserve">Wysokość dodatku </w:t>
      </w:r>
      <w:r>
        <w:rPr>
          <w:rStyle w:val="Mocnowyrniony"/>
          <w:rFonts w:eastAsia="SimSun" w:ascii="Times New Roman" w:hAnsi="Times New Roman"/>
          <w:b w:val="false"/>
          <w:bCs w:val="false"/>
          <w:color w:val="000000"/>
          <w:sz w:val="24"/>
          <w:szCs w:val="24"/>
        </w:rPr>
        <w:t>dla gospodarstwa domowego wynosi</w:t>
      </w:r>
      <w:r>
        <w:rPr>
          <w:rStyle w:val="Mocnowyrniony"/>
          <w:rFonts w:eastAsia="SimSun" w:ascii="Times New Roman" w:hAnsi="Times New Roman"/>
          <w:b w:val="false"/>
          <w:bCs w:val="false"/>
          <w:color w:val="000000"/>
          <w:sz w:val="24"/>
          <w:szCs w:val="24"/>
        </w:rPr>
        <w:t>ła</w:t>
      </w:r>
      <w:r>
        <w:rPr>
          <w:rStyle w:val="Mocnowyrniony"/>
          <w:rFonts w:eastAsia="SimSun"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  <w:r>
        <w:rPr>
          <w:rStyle w:val="Mocnowyrniony"/>
          <w:rFonts w:eastAsia="SimSun" w:ascii="Times New Roman" w:hAnsi="Times New Roman"/>
          <w:b/>
          <w:bCs/>
          <w:color w:val="000000"/>
          <w:sz w:val="24"/>
          <w:szCs w:val="24"/>
        </w:rPr>
        <w:t>1000 zł,</w:t>
      </w:r>
      <w:r>
        <w:rPr>
          <w:rStyle w:val="Mocnowyrniony"/>
          <w:rFonts w:eastAsia="SimSun" w:ascii="Times New Roman" w:hAnsi="Times New Roman"/>
          <w:b w:val="false"/>
          <w:bCs w:val="false"/>
          <w:color w:val="000000"/>
          <w:sz w:val="24"/>
          <w:szCs w:val="24"/>
        </w:rPr>
        <w:t xml:space="preserve"> natomiast w przypadku rocznego zużycia w 202</w:t>
      </w:r>
      <w:r>
        <w:rPr>
          <w:rStyle w:val="Mocnowyrniony"/>
          <w:rFonts w:eastAsia="SimSun" w:ascii="Times New Roman" w:hAnsi="Times New Roman"/>
          <w:b w:val="false"/>
          <w:bCs w:val="false"/>
          <w:color w:val="000000"/>
          <w:sz w:val="24"/>
          <w:szCs w:val="24"/>
        </w:rPr>
        <w:t>1</w:t>
      </w:r>
      <w:r>
        <w:rPr>
          <w:rStyle w:val="Mocnowyrniony"/>
          <w:rFonts w:eastAsia="SimSun" w:ascii="Times New Roman" w:hAnsi="Times New Roman"/>
          <w:b w:val="false"/>
          <w:bCs w:val="false"/>
          <w:color w:val="000000"/>
          <w:sz w:val="24"/>
          <w:szCs w:val="24"/>
        </w:rPr>
        <w:t xml:space="preserve"> r. prz</w:t>
      </w:r>
      <w:r>
        <w:rPr>
          <w:rStyle w:val="Mocnowyrniony"/>
          <w:rFonts w:eastAsia="SimSun" w:ascii="Times New Roman" w:hAnsi="Times New Roman"/>
          <w:b w:val="false"/>
          <w:bCs w:val="false"/>
          <w:sz w:val="24"/>
          <w:szCs w:val="24"/>
        </w:rPr>
        <w:t>ez to gospodarstwo domowe więcej niż 5 MWh, odbiorcy energii elektrycznej w gospodarstwie domowym przysług</w:t>
      </w:r>
      <w:r>
        <w:rPr>
          <w:rStyle w:val="Mocnowyrniony"/>
          <w:rFonts w:eastAsia="SimSun" w:ascii="Times New Roman" w:hAnsi="Times New Roman"/>
          <w:b w:val="false"/>
          <w:bCs w:val="false"/>
          <w:sz w:val="24"/>
          <w:szCs w:val="24"/>
        </w:rPr>
        <w:t xml:space="preserve">iwał </w:t>
      </w:r>
      <w:r>
        <w:rPr>
          <w:rStyle w:val="Mocnowyrniony"/>
          <w:rFonts w:eastAsia="SimSun" w:ascii="Times New Roman" w:hAnsi="Times New Roman"/>
          <w:b w:val="false"/>
          <w:bCs w:val="false"/>
          <w:sz w:val="24"/>
          <w:szCs w:val="24"/>
        </w:rPr>
        <w:t xml:space="preserve">dodatek w podwyższonej wysokości </w:t>
      </w:r>
      <w:r>
        <w:rPr>
          <w:rStyle w:val="Mocnowyrniony"/>
          <w:rFonts w:eastAsia="SimSun" w:ascii="Times New Roman" w:hAnsi="Times New Roman"/>
          <w:b/>
          <w:bCs/>
          <w:sz w:val="24"/>
          <w:szCs w:val="24"/>
        </w:rPr>
        <w:t>1500 zł. 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W okresie 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od 1 grudnia 2022 r. do 1 lutego 2023 r. przyjętych zostało </w:t>
      </w:r>
      <w:r>
        <w:rPr>
          <w:rFonts w:eastAsia="SimSun" w:ascii="Times New Roman" w:hAnsi="Times New Roman"/>
          <w:b/>
          <w:bCs/>
          <w:sz w:val="24"/>
          <w:szCs w:val="24"/>
        </w:rPr>
        <w:t>26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 wniosków o przyznanie dodatku elektrycznego, w odpowiedzi na które wypłacono mieszkańcom Gminy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Sokolniki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świadczenia na kwotę </w:t>
      </w:r>
      <w:r>
        <w:rPr>
          <w:rFonts w:eastAsia="SimSun" w:ascii="Times New Roman" w:hAnsi="Times New Roman"/>
          <w:b/>
          <w:bCs/>
          <w:sz w:val="24"/>
          <w:szCs w:val="24"/>
        </w:rPr>
        <w:t>29.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500 zł.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/>
          <w:b/>
          <w:bCs/>
          <w:sz w:val="24"/>
          <w:szCs w:val="24"/>
        </w:rPr>
      </w:pPr>
      <w:r>
        <w:rPr>
          <w:rFonts w:eastAsia="SimSu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/>
          <w:b/>
          <w:bCs/>
          <w:sz w:val="24"/>
          <w:szCs w:val="24"/>
        </w:rPr>
      </w:pPr>
      <w:r>
        <w:rPr>
          <w:rFonts w:eastAsia="SimSun" w:ascii="Times New Roman" w:hAnsi="Times New Roman"/>
          <w:b/>
          <w:bCs/>
          <w:sz w:val="24"/>
          <w:szCs w:val="24"/>
        </w:rPr>
        <w:t>Dodatek elektryczny z podziałem na kwotę w 2023 r</w:t>
      </w:r>
    </w:p>
    <w:tbl>
      <w:tblPr>
        <w:tblW w:w="6435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925"/>
        <w:gridCol w:w="3510"/>
      </w:tblGrid>
      <w:tr>
        <w:trPr/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DCE6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b/>
                <w:b/>
                <w:bCs/>
                <w:sz w:val="24"/>
                <w:szCs w:val="24"/>
              </w:rPr>
            </w:pP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>Kwota dodatku elektr.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DCE6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b/>
                <w:b/>
                <w:bCs/>
                <w:sz w:val="24"/>
                <w:szCs w:val="24"/>
              </w:rPr>
            </w:pP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 xml:space="preserve">Liczba świadczeniobiorców </w:t>
            </w:r>
          </w:p>
        </w:tc>
      </w:tr>
      <w:tr>
        <w:trPr/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sz w:val="24"/>
                <w:szCs w:val="24"/>
              </w:rPr>
            </w:pPr>
            <w:r>
              <w:rPr>
                <w:rFonts w:eastAsia="SimSun" w:ascii="Times New Roman" w:hAnsi="Times New Roman"/>
                <w:sz w:val="24"/>
                <w:szCs w:val="24"/>
              </w:rPr>
              <w:t>1.000,00 zł</w:t>
            </w:r>
          </w:p>
        </w:tc>
        <w:tc>
          <w:tcPr>
            <w:tcW w:w="3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sz w:val="24"/>
                <w:szCs w:val="24"/>
              </w:rPr>
            </w:pPr>
            <w:r>
              <w:rPr>
                <w:rFonts w:eastAsia="SimSun" w:ascii="Times New Roman" w:hAnsi="Times New Roman"/>
                <w:sz w:val="24"/>
                <w:szCs w:val="24"/>
              </w:rPr>
              <w:t>19</w:t>
            </w:r>
          </w:p>
        </w:tc>
      </w:tr>
      <w:tr>
        <w:trPr/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sz w:val="24"/>
                <w:szCs w:val="24"/>
              </w:rPr>
            </w:pPr>
            <w:r>
              <w:rPr>
                <w:rFonts w:eastAsia="SimSun" w:ascii="Times New Roman" w:hAnsi="Times New Roman"/>
                <w:sz w:val="24"/>
                <w:szCs w:val="24"/>
              </w:rPr>
              <w:t>1.500,00 zł</w:t>
            </w:r>
          </w:p>
        </w:tc>
        <w:tc>
          <w:tcPr>
            <w:tcW w:w="3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sz w:val="24"/>
                <w:szCs w:val="24"/>
              </w:rPr>
            </w:pPr>
            <w:r>
              <w:rPr>
                <w:rFonts w:eastAsia="SimSun" w:ascii="Times New Roman" w:hAnsi="Times New Roman"/>
                <w:sz w:val="24"/>
                <w:szCs w:val="24"/>
              </w:rPr>
              <w:t>7</w:t>
            </w:r>
          </w:p>
        </w:tc>
      </w:tr>
      <w:tr>
        <w:trPr>
          <w:trHeight w:val="364" w:hRule="atLeast"/>
        </w:trPr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b/>
                <w:b/>
                <w:bCs/>
                <w:sz w:val="24"/>
                <w:szCs w:val="24"/>
              </w:rPr>
            </w:pP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>Razem:</w:t>
            </w:r>
          </w:p>
        </w:tc>
        <w:tc>
          <w:tcPr>
            <w:tcW w:w="3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FFD7" w:val="clear"/>
          </w:tcPr>
          <w:p>
            <w:pPr>
              <w:pStyle w:val="Zawartotabeli"/>
              <w:jc w:val="both"/>
              <w:rPr>
                <w:rFonts w:ascii="Times New Roman" w:hAnsi="Times New Roman" w:eastAsia="SimSun"/>
                <w:b/>
                <w:b/>
                <w:bCs/>
                <w:sz w:val="24"/>
                <w:szCs w:val="24"/>
              </w:rPr>
            </w:pP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</w:tbl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Style w:val="Mocnowyrniony"/>
          <w:rFonts w:ascii="Times New Roman" w:hAnsi="Times New Roman" w:eastAsia="SimSun"/>
          <w:b/>
          <w:b/>
          <w:bCs/>
          <w:sz w:val="24"/>
          <w:szCs w:val="24"/>
        </w:rPr>
      </w:pPr>
      <w:r>
        <w:rPr>
          <w:rFonts w:eastAsia="SimSun" w:ascii="Times New Roman" w:hAnsi="Times New Roman"/>
          <w:b/>
          <w:bCs/>
          <w:sz w:val="24"/>
          <w:szCs w:val="24"/>
        </w:rPr>
      </w:r>
    </w:p>
    <w:p>
      <w:pPr>
        <w:pStyle w:val="Rozdziapoziom2"/>
        <w:widowControl w:val="false"/>
        <w:suppressAutoHyphens w:val="true"/>
        <w:spacing w:lineRule="auto" w:line="360" w:before="0" w:after="0"/>
        <w:ind w:left="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bookmarkStart w:id="20" w:name="__RefHeading___Toc38198_1622909899_kopia"/>
      <w:bookmarkEnd w:id="20"/>
      <w:r>
        <w:rPr>
          <w:rStyle w:val="Mocnowyrniony"/>
          <w:rFonts w:eastAsia="SimSun" w:ascii="Times New Roman" w:hAnsi="Times New Roman"/>
          <w:b/>
          <w:bCs/>
          <w:sz w:val="24"/>
          <w:szCs w:val="24"/>
        </w:rPr>
        <w:t>9</w:t>
      </w:r>
      <w:r>
        <w:rPr>
          <w:rStyle w:val="Mocnowyrniony"/>
          <w:rFonts w:eastAsia="SimSun" w:ascii="Times New Roman" w:hAnsi="Times New Roman"/>
          <w:b/>
          <w:bCs/>
          <w:sz w:val="24"/>
          <w:szCs w:val="24"/>
        </w:rPr>
        <w:t xml:space="preserve">. </w:t>
      </w:r>
      <w:r>
        <w:rPr>
          <w:rStyle w:val="Mocnowyrniony"/>
          <w:rFonts w:eastAsia="SimSun" w:ascii="Times New Roman" w:hAnsi="Times New Roman"/>
          <w:b/>
          <w:bCs/>
          <w:sz w:val="24"/>
          <w:szCs w:val="24"/>
        </w:rPr>
        <w:t>czyste powietrze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Style w:val="Mocnowyrniony"/>
          <w:rFonts w:eastAsia="SimSun"/>
          <w:b/>
          <w:b/>
          <w:bCs/>
        </w:rPr>
      </w:pPr>
      <w:r>
        <w:rPr/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98345" cy="1130935"/>
            <wp:effectExtent l="0" t="0" r="0" b="0"/>
            <wp:wrapSquare wrapText="largest"/>
            <wp:docPr id="10" name="Obraz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overflowPunct w:val="true"/>
        <w:bidi w:val="0"/>
        <w:spacing w:lineRule="auto" w:line="360"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retekstu"/>
        <w:widowControl w:val="false"/>
        <w:spacing w:lineRule="auto" w:line="360" w:before="0" w:after="0"/>
        <w:ind w:left="0" w:right="0" w:hanging="0"/>
        <w:jc w:val="both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/>
          <w:b/>
          <w:sz w:val="24"/>
          <w:szCs w:val="24"/>
        </w:rPr>
      </w:pPr>
      <w:r>
        <w:rPr>
          <w:rFonts w:eastAsia="SimSun" w:ascii="Times New Roman" w:hAnsi="Times New Roman"/>
          <w:b/>
          <w:sz w:val="24"/>
          <w:szCs w:val="24"/>
        </w:rPr>
        <w:t>Zaświadczeni</w:t>
      </w:r>
      <w:r>
        <w:rPr>
          <w:rFonts w:eastAsia="SimSun" w:ascii="Times New Roman" w:hAnsi="Times New Roman"/>
          <w:b/>
          <w:sz w:val="24"/>
          <w:szCs w:val="24"/>
        </w:rPr>
        <w:t>a</w:t>
      </w:r>
      <w:r>
        <w:rPr>
          <w:rFonts w:eastAsia="SimSun" w:ascii="Times New Roman" w:hAnsi="Times New Roman"/>
          <w:b/>
          <w:sz w:val="24"/>
          <w:szCs w:val="24"/>
        </w:rPr>
        <w:t xml:space="preserve"> do programu „Czyste powietrze”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  <w:t>Osoby, które starają się o pozyskanie dofinansowania z Narodowego Funduszu Ochrony Środowiska i Gospodarki Wodnej lub Wojewódzkich funduszy ochrony środowiska i gospodarki wodnej w ramach Programu priorytetowego „Czyste Powietrze”, mogą złożyć żądanie wydania zaświadczenia o dochodach. Zaświadczenie wystawiane jest tylko na żądanie osoby zainteresowanej.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W okresie </w:t>
      </w:r>
      <w:r>
        <w:rPr>
          <w:rFonts w:eastAsia="SimSun" w:ascii="Times New Roman" w:hAnsi="Times New Roman"/>
          <w:b/>
          <w:bCs/>
          <w:sz w:val="24"/>
          <w:szCs w:val="24"/>
        </w:rPr>
        <w:t>od 1 stycznia 202</w:t>
      </w:r>
      <w:r>
        <w:rPr>
          <w:rFonts w:eastAsia="SimSun" w:ascii="Times New Roman" w:hAnsi="Times New Roman"/>
          <w:b/>
          <w:bCs/>
          <w:sz w:val="24"/>
          <w:szCs w:val="24"/>
        </w:rPr>
        <w:t>3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r. do 31 grudnia 202</w:t>
      </w:r>
      <w:r>
        <w:rPr>
          <w:rFonts w:eastAsia="SimSun" w:ascii="Times New Roman" w:hAnsi="Times New Roman"/>
          <w:b/>
          <w:bCs/>
          <w:sz w:val="24"/>
          <w:szCs w:val="24"/>
        </w:rPr>
        <w:t>3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r. wydano </w:t>
      </w:r>
      <w:r>
        <w:rPr>
          <w:rFonts w:eastAsia="SimSun" w:ascii="Times New Roman" w:hAnsi="Times New Roman"/>
          <w:b/>
          <w:bCs/>
          <w:sz w:val="24"/>
          <w:szCs w:val="24"/>
        </w:rPr>
        <w:t>67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 zaświadcze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 xml:space="preserve">ń </w:t>
      </w:r>
      <w:r>
        <w:rPr>
          <w:rFonts w:eastAsia="SimSun" w:ascii="Times New Roman" w:hAnsi="Times New Roman"/>
          <w:b w:val="false"/>
          <w:bCs w:val="false"/>
          <w:sz w:val="24"/>
          <w:szCs w:val="24"/>
        </w:rPr>
        <w:t>o wysokości przeciętnego miesięcznego dochodu przypadającego na jednego członka gospodarstwa domowego.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</w:rPr>
      </w:r>
    </w:p>
    <w:p>
      <w:pPr>
        <w:pStyle w:val="Rozdziapoziom2"/>
        <w:widowControl w:val="false"/>
        <w:suppressAutoHyphens w:val="tru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bookmarkStart w:id="21" w:name="__RefHeading___Toc38198_1622909899_kopia"/>
      <w:bookmarkEnd w:id="21"/>
      <w:r>
        <w:rPr>
          <w:rFonts w:eastAsia="SimSun" w:ascii="Times New Roman" w:hAnsi="Times New Roman"/>
          <w:b/>
          <w:bCs/>
          <w:sz w:val="24"/>
          <w:szCs w:val="24"/>
        </w:rPr>
        <w:t>10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. </w:t>
      </w:r>
      <w:r>
        <w:rPr>
          <w:rFonts w:eastAsia="SimSun" w:ascii="Times New Roman" w:hAnsi="Times New Roman"/>
          <w:b/>
          <w:bCs/>
          <w:sz w:val="24"/>
          <w:szCs w:val="24"/>
        </w:rPr>
        <w:t>schronienie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Osoba lub rodzina ma prawo do schronienia, jeżeli jest tego pozbawiona. Udzielenie schronienia następuje przez przyznanie tymczasowego schronienia w noclegowni, schronisku dla osób bezdomnych albo schronisku dla osób bezdomnych z usługami opiekuńczymi. GOPS w 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Sokolnikach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w przypadku konieczności udzielenia schronienia osobom tego pozbawionym kieruje te osoby do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Caritas Diecezji Kaliskiej – Schronisko dla osób bezdomnych w Słupi pod Kępnem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, z którym mapodpisane porozumienie, podpisywane corocznie w wyniku złożonych ofert. 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W roku 202</w:t>
      </w:r>
      <w:r>
        <w:rPr>
          <w:rFonts w:ascii="Times New Roman" w:hAnsi="Times New Roman"/>
          <w:b w:val="false"/>
          <w:bCs w:val="false"/>
          <w:sz w:val="24"/>
          <w:szCs w:val="24"/>
        </w:rPr>
        <w:t>3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w schronisk</w:t>
      </w:r>
      <w:r>
        <w:rPr>
          <w:rFonts w:ascii="Times New Roman" w:hAnsi="Times New Roman"/>
          <w:b w:val="false"/>
          <w:bCs w:val="false"/>
          <w:sz w:val="24"/>
          <w:szCs w:val="24"/>
        </w:rPr>
        <w:t>u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dla osób bezdomnych przebywało </w:t>
      </w:r>
      <w:r>
        <w:rPr>
          <w:rFonts w:ascii="Times New Roman" w:hAnsi="Times New Roman"/>
          <w:b w:val="false"/>
          <w:bCs w:val="false"/>
          <w:sz w:val="24"/>
          <w:szCs w:val="24"/>
        </w:rPr>
        <w:t>4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mieszkańców gminy </w:t>
      </w:r>
      <w:r>
        <w:rPr>
          <w:rFonts w:ascii="Times New Roman" w:hAnsi="Times New Roman"/>
          <w:b w:val="false"/>
          <w:bCs w:val="false"/>
          <w:sz w:val="24"/>
          <w:szCs w:val="24"/>
        </w:rPr>
        <w:t>Sokolniki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. Łączny koszt zrealizowanych świadczeń na schronienie w schronisku wyniósł </w:t>
      </w:r>
      <w:r>
        <w:rPr>
          <w:rFonts w:ascii="Times New Roman" w:hAnsi="Times New Roman"/>
          <w:b w:val="false"/>
          <w:bCs w:val="false"/>
          <w:sz w:val="24"/>
          <w:szCs w:val="24"/>
        </w:rPr>
        <w:t>9.855,00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zł.</w:t>
      </w:r>
    </w:p>
    <w:p>
      <w:pPr>
        <w:pStyle w:val="Normal"/>
        <w:widowControl w:val="false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Rozdziapoziom2"/>
        <w:spacing w:lineRule="auto" w:line="360"/>
        <w:ind w:left="0" w:right="0" w:hanging="0"/>
        <w:rPr/>
      </w:pPr>
      <w:bookmarkStart w:id="22" w:name="__RefHeading___Toc38223_1622909899"/>
      <w:bookmarkEnd w:id="22"/>
      <w:r>
        <w:rPr>
          <w:b/>
          <w:bCs/>
          <w:sz w:val="24"/>
          <w:szCs w:val="24"/>
        </w:rPr>
        <w:t xml:space="preserve">11. </w:t>
      </w:r>
      <w:r>
        <w:rPr>
          <w:b/>
          <w:bCs/>
          <w:sz w:val="24"/>
          <w:szCs w:val="24"/>
        </w:rPr>
        <w:t>POMOC PSYCHOLOGICZNA</w:t>
      </w:r>
    </w:p>
    <w:p>
      <w:pPr>
        <w:pStyle w:val="Rozdziapoziom2"/>
        <w:spacing w:lineRule="auto" w:line="360"/>
        <w:ind w:left="0" w:right="0" w:hanging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Rozdziapoziom2"/>
        <w:spacing w:lineRule="auto" w:line="36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81250" cy="2009775"/>
            <wp:effectExtent l="0" t="0" r="0" b="0"/>
            <wp:wrapSquare wrapText="largest"/>
            <wp:docPr id="11" name="Obraz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2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Rozdziapoziom2"/>
        <w:spacing w:lineRule="auto" w:line="36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 2023 </w:t>
      </w:r>
      <w:r>
        <w:rPr>
          <w:rFonts w:cs="Times New Roman" w:ascii="Times New Roman" w:hAnsi="Times New Roman"/>
          <w:sz w:val="24"/>
          <w:szCs w:val="24"/>
        </w:rPr>
        <w:t xml:space="preserve">r. </w:t>
      </w:r>
      <w:r>
        <w:rPr>
          <w:rFonts w:cs="Times New Roman" w:ascii="Times New Roman" w:hAnsi="Times New Roman"/>
          <w:sz w:val="24"/>
          <w:szCs w:val="24"/>
        </w:rPr>
        <w:t xml:space="preserve">z poradnictwa psychologicznego realizowanego w Gminnym Ośrodku Pomocy Społecznej w Sokolnikach łącznie przeprowadzono 41 konsultacji.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Realizowane wsparcie dotyczyło głównie:</w:t>
      </w:r>
    </w:p>
    <w:p>
      <w:pPr>
        <w:pStyle w:val="Normal"/>
        <w:widowControl/>
        <w:numPr>
          <w:ilvl w:val="0"/>
          <w:numId w:val="7"/>
        </w:numPr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t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rudności wychowawcze: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20 konsultacji obejmowało wsparcia rodziców w radzeniu sobie z trudnościami wychowawczymi, takimi jak kłopoty w relacjach rodzinnych, nieposłuszeństwa dzieci oraz trudności edukacyjnych.</w:t>
      </w:r>
    </w:p>
    <w:p>
      <w:pPr>
        <w:pStyle w:val="Normal"/>
        <w:widowControl/>
        <w:numPr>
          <w:ilvl w:val="0"/>
          <w:numId w:val="7"/>
        </w:numPr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k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ryzysów psychicznych: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13 konsultacji skoncentrowało się na wsparciu osób przeżywających kryzysy psychiczne, takie jak lęki, ataki paniki oraz depresja.</w:t>
      </w:r>
    </w:p>
    <w:p>
      <w:pPr>
        <w:pStyle w:val="Normal"/>
        <w:widowControl/>
        <w:numPr>
          <w:ilvl w:val="0"/>
          <w:numId w:val="7"/>
        </w:numPr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ż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ałoby i straty: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>9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sesji były poświęcone osobom radzącym sobie z procesem żałoby po utracie bliskiej osoby.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Podczas konsultacji skupiano się na budowaniu zdolności radzenia sobie z trudnościami, wspieraniu klientów w identyfikowaniu strategii rozwiązywania problemów oraz zapewnianiu wsparcia emocjonalnego w trudnych sytuacjach.</w:t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Wsparcie i rekomendacje: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W trakcie konsultacji psycholog dostosowywał narzędzia i techniki pomocne w radzeniu sobie z wyzwaniami życiowymi. Rekomendowano kontynuację wsparcia dla klientów w celu umocnienia zdobytych umiejętności oraz dalszego monitorowania ich stanu psychicznego.</w:t>
      </w:r>
    </w:p>
    <w:p>
      <w:pPr>
        <w:pStyle w:val="Normal"/>
        <w:spacing w:lineRule="auto" w:line="36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W 2023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 xml:space="preserve">r.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l-PL"/>
        </w:rPr>
        <w:t>psycholo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g realizował zadania dążąc do promowania zdrowia psychicznego i podnoszenia jakości życia osób korzystających z usług Gminnego Ośrodka Pomocy Społecznej </w:t>
      </w:r>
      <w:bookmarkStart w:id="23" w:name="_GoBack"/>
      <w:bookmarkEnd w:id="23"/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w Sokolnikach.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24" w:name="__RefHeading___Toc6752_4105332140"/>
      <w:bookmarkEnd w:id="24"/>
      <w:r>
        <w:rPr>
          <w:rFonts w:ascii="Times New Roman" w:hAnsi="Times New Roman"/>
          <w:b/>
          <w:bCs/>
          <w:sz w:val="24"/>
          <w:szCs w:val="24"/>
        </w:rPr>
        <w:t xml:space="preserve">12. </w:t>
      </w:r>
      <w:r>
        <w:rPr>
          <w:rFonts w:ascii="Times New Roman" w:hAnsi="Times New Roman"/>
          <w:b/>
          <w:sz w:val="24"/>
          <w:szCs w:val="24"/>
        </w:rPr>
        <w:t>ASYSTA RODZINY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Tretekstu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Wspieranie rodziny – Asystent Rodziny 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Wspieranie rodziny i system pieczy zastępczej jest jednym z zadań </w:t>
      </w:r>
      <w:r>
        <w:rPr>
          <w:rFonts w:ascii="Times New Roman" w:hAnsi="Times New Roman"/>
          <w:sz w:val="24"/>
          <w:szCs w:val="24"/>
        </w:rPr>
        <w:t xml:space="preserve">Gminnego </w:t>
      </w:r>
      <w:r>
        <w:rPr>
          <w:rFonts w:ascii="Times New Roman" w:hAnsi="Times New Roman"/>
          <w:sz w:val="24"/>
          <w:szCs w:val="24"/>
        </w:rPr>
        <w:t xml:space="preserve">Ośrodka Pomocy Społecznej skierowanym głównie do: rodzin z dziećmi, które przeżywają trudności w wypełnianiu funkcji opiekuńczo-wychowawczych, rodzin zagrożonych ograniczeniem praw rodzicielskich objętych nadzorem kuratora, rodzin z dzieckiem w pieczy zastępczej rokujących możliwość powrotu dziecka do rodziny biologicznej. Celem tego wsparcia jest przywrócenie rodzinie zdolności do prawidłowego wypełniania tej funkcji, poprzez pracę z rodziną oraz zapewnienie pomocy w opiece i wychowaniu dzieci. Zadania w ramach Programu skierowane są do całych rodzin. W Gminie </w:t>
      </w:r>
      <w:r>
        <w:rPr>
          <w:rFonts w:ascii="Times New Roman" w:hAnsi="Times New Roman"/>
          <w:sz w:val="24"/>
          <w:szCs w:val="24"/>
        </w:rPr>
        <w:t xml:space="preserve">Sokolniki </w:t>
      </w:r>
      <w:r>
        <w:rPr>
          <w:rFonts w:ascii="Times New Roman" w:hAnsi="Times New Roman"/>
          <w:sz w:val="24"/>
          <w:szCs w:val="24"/>
        </w:rPr>
        <w:t>zatrudniony jest asystent rodziny.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uppressAutoHyphens w:val="true"/>
        <w:spacing w:lineRule="auto" w:line="360"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eastAsia="SimSun" w:ascii="Times New Roman" w:hAnsi="Times New Roman"/>
          <w:b/>
          <w:bCs/>
          <w:sz w:val="24"/>
          <w:szCs w:val="24"/>
        </w:rPr>
        <w:t>Rodziny objęte wsparciem asystenta rodziny w 202</w:t>
      </w:r>
      <w:r>
        <w:rPr>
          <w:rFonts w:eastAsia="SimSun" w:ascii="Times New Roman" w:hAnsi="Times New Roman"/>
          <w:b/>
          <w:bCs/>
          <w:sz w:val="24"/>
          <w:szCs w:val="24"/>
        </w:rPr>
        <w:t>3</w:t>
      </w:r>
      <w:r>
        <w:rPr>
          <w:rFonts w:eastAsia="SimSun" w:ascii="Times New Roman" w:hAnsi="Times New Roman"/>
          <w:b/>
          <w:bCs/>
          <w:sz w:val="24"/>
          <w:szCs w:val="24"/>
        </w:rPr>
        <w:t xml:space="preserve"> r.</w:t>
      </w:r>
    </w:p>
    <w:tbl>
      <w:tblPr>
        <w:tblW w:w="9638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rPr>
          <w:trHeight w:val="454" w:hRule="atLeast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bCs/>
                <w:sz w:val="24"/>
                <w:szCs w:val="24"/>
              </w:rPr>
            </w:pP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>Liczba</w:t>
            </w: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 xml:space="preserve"> rodzin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bCs/>
                <w:sz w:val="24"/>
                <w:szCs w:val="24"/>
              </w:rPr>
            </w:pP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>Liczba</w:t>
            </w: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 xml:space="preserve"> osób w rodzinach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bCs/>
                <w:sz w:val="24"/>
                <w:szCs w:val="24"/>
              </w:rPr>
            </w:pP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>Liczba</w:t>
            </w:r>
            <w:r>
              <w:rPr>
                <w:rFonts w:eastAsia="SimSun" w:ascii="Times New Roman" w:hAnsi="Times New Roman"/>
                <w:b/>
                <w:bCs/>
                <w:sz w:val="24"/>
                <w:szCs w:val="24"/>
              </w:rPr>
              <w:t xml:space="preserve"> dzieci w rodzinach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4"/>
                <w:szCs w:val="24"/>
              </w:rPr>
            </w:pPr>
            <w:r>
              <w:rPr>
                <w:rFonts w:eastAsia="SimSu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4"/>
                <w:szCs w:val="24"/>
              </w:rPr>
            </w:pPr>
            <w:r>
              <w:rPr>
                <w:rFonts w:eastAsia="SimSun" w:ascii="Times New Roman" w:hAnsi="Times New Roman"/>
                <w:sz w:val="24"/>
                <w:szCs w:val="24"/>
              </w:rPr>
              <w:t xml:space="preserve">12 </w:t>
            </w:r>
            <w:r>
              <w:rPr>
                <w:rFonts w:eastAsia="SimSun" w:ascii="Times New Roman" w:hAnsi="Times New Roman"/>
                <w:sz w:val="24"/>
                <w:szCs w:val="24"/>
              </w:rPr>
              <w:t>os. dorosłych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4"/>
                <w:szCs w:val="24"/>
              </w:rPr>
            </w:pPr>
            <w:r>
              <w:rPr>
                <w:rFonts w:eastAsia="SimSun" w:ascii="Times New Roman" w:hAnsi="Times New Roman"/>
                <w:sz w:val="24"/>
                <w:szCs w:val="24"/>
              </w:rPr>
              <w:t>18</w:t>
            </w:r>
          </w:p>
        </w:tc>
      </w:tr>
    </w:tbl>
    <w:p>
      <w:pPr>
        <w:pStyle w:val="Normal"/>
        <w:suppressAutoHyphens w:val="true"/>
        <w:spacing w:lineRule="auto" w:line="360" w:before="0" w:after="0"/>
        <w:jc w:val="left"/>
        <w:rPr>
          <w:rFonts w:ascii="Times New Roman" w:hAnsi="Times New Roman" w:eastAsia="SimSun"/>
          <w:b/>
          <w:b/>
          <w:bCs/>
          <w:sz w:val="24"/>
          <w:szCs w:val="24"/>
        </w:rPr>
      </w:pPr>
      <w:r>
        <w:rPr>
          <w:rFonts w:eastAsia="SimSun" w:ascii="Times New Roman" w:hAnsi="Times New Roman"/>
          <w:b/>
          <w:bCs/>
          <w:sz w:val="24"/>
          <w:szCs w:val="24"/>
        </w:rPr>
      </w:r>
    </w:p>
    <w:p>
      <w:pPr>
        <w:pStyle w:val="Normal"/>
        <w:suppressAutoHyphens w:val="true"/>
        <w:spacing w:lineRule="auto" w:line="360" w:before="0" w:after="0"/>
        <w:jc w:val="left"/>
        <w:rPr>
          <w:rFonts w:ascii="Times New Roman" w:hAnsi="Times New Roman" w:eastAsia="SimSun"/>
          <w:b/>
          <w:b/>
          <w:bCs/>
          <w:sz w:val="24"/>
          <w:szCs w:val="24"/>
        </w:rPr>
      </w:pPr>
      <w:r>
        <w:rPr>
          <w:rFonts w:eastAsia="SimSun" w:ascii="Times New Roman" w:hAnsi="Times New Roman"/>
          <w:b/>
          <w:bCs/>
          <w:sz w:val="24"/>
          <w:szCs w:val="24"/>
        </w:rPr>
        <w:t>Asystent rodziny podejmuje następujące działania:</w:t>
      </w:r>
    </w:p>
    <w:p>
      <w:pPr>
        <w:pStyle w:val="Normal"/>
        <w:widowControl/>
        <w:numPr>
          <w:ilvl w:val="0"/>
          <w:numId w:val="8"/>
        </w:numPr>
        <w:tabs>
          <w:tab w:val="clear" w:pos="709"/>
        </w:tabs>
        <w:suppressAutoHyphens w:val="true"/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SimSun" w:ascii="Times New Roman" w:hAnsi="Times New Roman"/>
          <w:b/>
          <w:sz w:val="24"/>
          <w:szCs w:val="24"/>
        </w:rPr>
        <w:t xml:space="preserve">działania pośrednie </w:t>
      </w:r>
      <w:r>
        <w:rPr>
          <w:rFonts w:eastAsia="SimSun" w:ascii="Times New Roman" w:hAnsi="Times New Roman"/>
          <w:sz w:val="24"/>
          <w:szCs w:val="24"/>
        </w:rPr>
        <w:t>– działania podejmowane na rzecz klienta/rodziny, w których klient nie bierze udziału bezpośrednio np. współpraca asystenta z kuratorem sądowym, pracownikiem socjalnym, umawianie wizyt u specjalistów, kontakt ze szkołą/przedszkolem, itp.</w:t>
      </w:r>
    </w:p>
    <w:p>
      <w:pPr>
        <w:pStyle w:val="Normal"/>
        <w:widowControl/>
        <w:numPr>
          <w:ilvl w:val="0"/>
          <w:numId w:val="8"/>
        </w:numPr>
        <w:tabs>
          <w:tab w:val="clear" w:pos="709"/>
        </w:tabs>
        <w:suppressAutoHyphens w:val="true"/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eastAsia="SimSun" w:ascii="Times New Roman" w:hAnsi="Times New Roman"/>
          <w:b/>
          <w:sz w:val="24"/>
          <w:szCs w:val="24"/>
        </w:rPr>
        <w:t>działania bezpośrednie</w:t>
      </w:r>
      <w:r>
        <w:rPr>
          <w:rFonts w:eastAsia="SimSun" w:ascii="Times New Roman" w:hAnsi="Times New Roman"/>
          <w:sz w:val="24"/>
          <w:szCs w:val="24"/>
        </w:rPr>
        <w:t xml:space="preserve"> – działania wykonywane przy udziela klienta np. wspólne gotowanie, planowanie budżetu domowego, załatwienia spraw w urzędzie przy obecności klienta, rozmowy dotyczące metod wychowawczych, itp.</w:t>
      </w:r>
    </w:p>
    <w:p>
      <w:pPr>
        <w:pStyle w:val="Rozdziapoziom2"/>
        <w:spacing w:lineRule="auto" w:line="360"/>
        <w:ind w:left="0" w:right="0" w:hanging="0"/>
        <w:rPr/>
      </w:pPr>
      <w:bookmarkStart w:id="25" w:name="__RefHeading___Toc38223_1622909899_kopia"/>
      <w:bookmarkEnd w:id="25"/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POBYT DZIECI Z GMINY W PIECZY ZASTĘPCZEJ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  <w:t>Ustawa z dnia 9 czerwca 2011 r. wprowadziła podział sprawowania pieczy zastępczej nad dzieckiem, która dzieli się na rodzinną (rodzinne formy pieczy zastępczej: rodziny zastępcze i rodzinne domy dziecka) i instytucjonalną (instytucjonalne formy pieczy zastępczej; placówki opiekuńczo-wychowawcze). Umieszczenie dziecka w pieczy następuje na podstawie orzeczenia sądu, zgody rodziców zastępczych lub prowadzącego rodzinny dom dziecka. Obowiązek współudziału gminy w kosztach wynika z art. 191 ust. 8 i 9 ustawy. Zgodnie z ustawą gmina płaci za dzieci umieszczone zarówno w rodzinie zastępczej jak i w placówkach opiekuńczo- wychowawczych. Wysokość kosztów uzależniona jest od długości okresu, w którym dziecko przebywa pod opieką zastępczą:</w:t>
      </w:r>
    </w:p>
    <w:p>
      <w:pPr>
        <w:pStyle w:val="NormalWeb"/>
        <w:widowControl/>
        <w:numPr>
          <w:ilvl w:val="0"/>
          <w:numId w:val="9"/>
        </w:numPr>
        <w:tabs>
          <w:tab w:val="clear" w:pos="709"/>
        </w:tabs>
        <w:suppressAutoHyphens w:val="false"/>
        <w:overflowPunct w:val="true"/>
        <w:bidi w:val="0"/>
        <w:spacing w:lineRule="auto" w:line="360" w:before="0" w:after="0"/>
        <w:ind w:left="283" w:right="0" w:hanging="283"/>
        <w:jc w:val="both"/>
        <w:rPr>
          <w:sz w:val="24"/>
          <w:szCs w:val="24"/>
        </w:rPr>
      </w:pPr>
      <w:r>
        <w:rPr>
          <w:sz w:val="24"/>
          <w:szCs w:val="24"/>
        </w:rPr>
        <w:t>w przypadku pierwszego roku – jest to 10% kosztów,</w:t>
      </w:r>
    </w:p>
    <w:p>
      <w:pPr>
        <w:pStyle w:val="NormalWeb"/>
        <w:widowControl/>
        <w:numPr>
          <w:ilvl w:val="0"/>
          <w:numId w:val="9"/>
        </w:numPr>
        <w:tabs>
          <w:tab w:val="clear" w:pos="709"/>
        </w:tabs>
        <w:suppressAutoHyphens w:val="false"/>
        <w:overflowPunct w:val="true"/>
        <w:bidi w:val="0"/>
        <w:spacing w:lineRule="auto" w:line="360" w:before="0" w:after="0"/>
        <w:ind w:left="283" w:right="0" w:hanging="283"/>
        <w:jc w:val="both"/>
        <w:rPr>
          <w:sz w:val="24"/>
          <w:szCs w:val="24"/>
        </w:rPr>
      </w:pPr>
      <w:r>
        <w:rPr>
          <w:sz w:val="24"/>
          <w:szCs w:val="24"/>
        </w:rPr>
        <w:t>w przypadku drugiego roku – jest to 30% kosztów,</w:t>
      </w:r>
    </w:p>
    <w:p>
      <w:pPr>
        <w:pStyle w:val="NormalWeb"/>
        <w:widowControl/>
        <w:numPr>
          <w:ilvl w:val="0"/>
          <w:numId w:val="9"/>
        </w:numPr>
        <w:tabs>
          <w:tab w:val="clear" w:pos="709"/>
        </w:tabs>
        <w:suppressAutoHyphens w:val="false"/>
        <w:overflowPunct w:val="true"/>
        <w:bidi w:val="0"/>
        <w:spacing w:lineRule="auto" w:line="360" w:before="0" w:after="0"/>
        <w:ind w:left="283" w:right="0" w:hanging="283"/>
        <w:jc w:val="both"/>
        <w:rPr>
          <w:sz w:val="24"/>
          <w:szCs w:val="24"/>
        </w:rPr>
      </w:pPr>
      <w:r>
        <w:rPr>
          <w:sz w:val="24"/>
          <w:szCs w:val="24"/>
        </w:rPr>
        <w:t>w przypadku trzeciego roku – jest to 50% kosztów.</w:t>
      </w:r>
    </w:p>
    <w:p>
      <w:pPr>
        <w:pStyle w:val="NormalWeb"/>
        <w:widowControl/>
        <w:tabs>
          <w:tab w:val="clear" w:pos="709"/>
        </w:tabs>
        <w:suppressAutoHyphens w:val="false"/>
        <w:overflowPunct w:val="true"/>
        <w:bidi w:val="0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6"/>
        <w:gridCol w:w="1375"/>
        <w:gridCol w:w="1379"/>
        <w:gridCol w:w="1377"/>
        <w:gridCol w:w="1377"/>
        <w:gridCol w:w="1375"/>
        <w:gridCol w:w="1379"/>
      </w:tblGrid>
      <w:tr>
        <w:trPr>
          <w:trHeight w:val="454" w:hRule="atLeast"/>
        </w:trPr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2"/>
                <w:szCs w:val="22"/>
                <w:lang w:bidi="ar-SA"/>
              </w:rPr>
            </w:pP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Forma udzielonej pomocy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2"/>
                <w:szCs w:val="22"/>
                <w:lang w:bidi="ar-SA"/>
              </w:rPr>
            </w:pP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Liczba dzieci w 2021 r.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2"/>
                <w:szCs w:val="22"/>
                <w:lang w:bidi="ar-SA"/>
              </w:rPr>
            </w:pP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Liczba dzieci w 2022 r.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Liczba dzieci w 202</w:t>
            </w: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3</w:t>
            </w: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 xml:space="preserve"> r.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2"/>
                <w:szCs w:val="22"/>
                <w:lang w:bidi="ar-SA"/>
              </w:rPr>
            </w:pP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Koszty gminy w 2021 r.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b/>
                <w:b/>
                <w:bCs/>
                <w:kern w:val="0"/>
                <w:sz w:val="22"/>
                <w:szCs w:val="22"/>
                <w:lang w:bidi="ar-SA"/>
              </w:rPr>
            </w:pP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Koszty gminy w 2022 r.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Koszty gminy w 202</w:t>
            </w: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>3</w:t>
            </w:r>
            <w:r>
              <w:rPr>
                <w:b/>
                <w:bCs/>
                <w:kern w:val="0"/>
                <w:sz w:val="22"/>
                <w:szCs w:val="22"/>
                <w:lang w:bidi="ar-SA"/>
              </w:rPr>
              <w:t xml:space="preserve"> r.</w:t>
            </w:r>
          </w:p>
        </w:tc>
      </w:tr>
      <w:tr>
        <w:trPr>
          <w:trHeight w:val="454" w:hRule="atLeast"/>
        </w:trPr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t>Pobyt dzieci w pieczy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t>3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t>18.439,48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kern w:val="0"/>
                <w:sz w:val="22"/>
                <w:szCs w:val="22"/>
                <w:lang w:bidi="ar-SA"/>
              </w:rPr>
            </w:pPr>
            <w:r>
              <w:rPr>
                <w:kern w:val="0"/>
                <w:sz w:val="22"/>
                <w:szCs w:val="22"/>
                <w:lang w:bidi="ar-SA"/>
              </w:rPr>
              <w:t>34.535,95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kern w:val="0"/>
                <w:sz w:val="22"/>
                <w:szCs w:val="22"/>
                <w:lang w:bidi="ar-SA"/>
              </w:rPr>
              <w:t>3</w:t>
            </w:r>
            <w:r>
              <w:rPr>
                <w:kern w:val="0"/>
                <w:sz w:val="22"/>
                <w:szCs w:val="22"/>
                <w:lang w:bidi="ar-SA"/>
              </w:rPr>
              <w:t>2.340</w:t>
            </w:r>
            <w:r>
              <w:rPr>
                <w:kern w:val="0"/>
                <w:sz w:val="22"/>
                <w:szCs w:val="22"/>
                <w:lang w:bidi="ar-SA"/>
              </w:rPr>
              <w:t>,</w:t>
            </w:r>
            <w:r>
              <w:rPr>
                <w:kern w:val="0"/>
                <w:sz w:val="22"/>
                <w:szCs w:val="22"/>
                <w:lang w:bidi="ar-SA"/>
              </w:rPr>
              <w:t>67</w:t>
            </w:r>
          </w:p>
        </w:tc>
      </w:tr>
    </w:tbl>
    <w:p>
      <w:pPr>
        <w:pStyle w:val="NormalWeb"/>
        <w:spacing w:lineRule="auto" w:line="360" w:before="0" w:after="0"/>
        <w:jc w:val="both"/>
        <w:rPr/>
      </w:pPr>
      <w:r>
        <w:rPr/>
      </w:r>
    </w:p>
    <w:p>
      <w:pPr>
        <w:pStyle w:val="NormalWeb"/>
        <w:spacing w:lineRule="auto" w:line="360" w:before="0" w:after="0"/>
        <w:jc w:val="both"/>
        <w:rPr/>
      </w:pPr>
      <w:r>
        <w:rPr/>
        <w:t>W 202</w:t>
      </w:r>
      <w:r>
        <w:rPr/>
        <w:t>3</w:t>
      </w:r>
      <w:r>
        <w:rPr/>
        <w:t xml:space="preserve"> r. tutejszy Ośrodek pokrywał koszty za 1 dziecko pochodzące z terenu gminy, umieszczone w spokrewnionej rodzinie zastępczej, za 1 dziecko pochodzące z terenu gminy, umieszczone w niespokrewnionej rodzinie zastępczej, oraz za 1 dziecko umieszczone w Rodzinnym Domu Dziecka.</w:t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br w:type="page"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26" w:name="__RefHeading___Toc38227_1622909899"/>
      <w:bookmarkEnd w:id="26"/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ŚWIADCZENIA WYCHOWAWCZE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1014730</wp:posOffset>
            </wp:positionH>
            <wp:positionV relativeFrom="paragraph">
              <wp:posOffset>137160</wp:posOffset>
            </wp:positionV>
            <wp:extent cx="2529840" cy="1631315"/>
            <wp:effectExtent l="0" t="0" r="0" b="0"/>
            <wp:wrapSquare wrapText="largest"/>
            <wp:docPr id="12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Świadczenie wychowawcze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 na celu częściowe pokrycie wydatków związanych z wychowywaniem dziecka, w tym z opieką nad nim i zaspokojeniem jego potrzeb życiowych.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Wysokość świadczenia wychowawczego </w:t>
      </w:r>
      <w:r>
        <w:rPr>
          <w:rFonts w:ascii="Times New Roman" w:hAnsi="Times New Roman"/>
          <w:bCs/>
          <w:sz w:val="24"/>
          <w:szCs w:val="24"/>
        </w:rPr>
        <w:t>w 2023 r wynosiła</w:t>
      </w:r>
      <w:r>
        <w:rPr>
          <w:rFonts w:ascii="Times New Roman" w:hAnsi="Times New Roman"/>
          <w:bCs/>
          <w:sz w:val="24"/>
          <w:szCs w:val="24"/>
        </w:rPr>
        <w:t xml:space="preserve"> 500 zł miesięcznie na dziecko w rodzinie. </w:t>
      </w:r>
      <w:r>
        <w:rPr>
          <w:rFonts w:eastAsia="SimSun" w:ascii="Times New Roman" w:hAnsi="Times New Roman"/>
          <w:bCs/>
          <w:sz w:val="24"/>
          <w:szCs w:val="24"/>
          <w:u w:val="single"/>
        </w:rPr>
        <w:t>Z dniem 1.01.2022 r. ZUS przejął zadania związane z obsługą świadczenia wychowawczego.</w:t>
      </w:r>
    </w:p>
    <w:p>
      <w:pPr>
        <w:pStyle w:val="Normal"/>
        <w:shd w:fill="FFFFFF" w:val="clear"/>
        <w:spacing w:lineRule="auto" w:line="360" w:before="0" w:after="0"/>
        <w:jc w:val="both"/>
        <w:rPr/>
      </w:pPr>
      <w:r>
        <w:rPr>
          <w:rFonts w:eastAsia="SimSun" w:ascii="Times New Roman" w:hAnsi="Times New Roman"/>
          <w:bCs/>
          <w:sz w:val="24"/>
          <w:szCs w:val="24"/>
          <w:u w:val="none"/>
        </w:rPr>
        <w:t xml:space="preserve">W przypadku, gdy członek rodziny osoby uprawnionej lub ubiegającej się o przyznanie prawa do świadczeń rodzinnych </w:t>
      </w:r>
      <w:r>
        <w:rPr>
          <w:rFonts w:eastAsia="SimSun" w:ascii="Times New Roman" w:hAnsi="Times New Roman"/>
          <w:bCs/>
          <w:sz w:val="24"/>
          <w:szCs w:val="24"/>
          <w:u w:val="none"/>
        </w:rPr>
        <w:t>w tym świadczenia wychowawczego</w:t>
      </w:r>
      <w:r>
        <w:rPr>
          <w:rFonts w:eastAsia="SimSun" w:ascii="Times New Roman" w:hAnsi="Times New Roman"/>
          <w:bCs/>
          <w:sz w:val="24"/>
          <w:szCs w:val="24"/>
          <w:u w:val="none"/>
        </w:rPr>
        <w:t xml:space="preserve"> zamieszkuje oraz/lub jest zatrudniony poza granicami Rzeczypospolitej Polskiej w państwie, w którym mają zastosowanie przepisy o koordynacji systemów zabezpieczenia społecznego </w:t>
      </w:r>
      <w:r>
        <w:rPr>
          <w:rStyle w:val="Mocnowyrniony"/>
          <w:rFonts w:eastAsia="SimSun" w:ascii="Times New Roman" w:hAnsi="Times New Roman"/>
          <w:b w:val="false"/>
          <w:bCs w:val="false"/>
          <w:sz w:val="24"/>
          <w:szCs w:val="24"/>
          <w:u w:val="none"/>
        </w:rPr>
        <w:t xml:space="preserve">świadczenia </w:t>
      </w:r>
      <w:r>
        <w:rPr>
          <w:rStyle w:val="Mocnowyrniony"/>
          <w:rFonts w:eastAsia="SimSun" w:ascii="Times New Roman" w:hAnsi="Times New Roman"/>
          <w:b w:val="false"/>
          <w:bCs w:val="false"/>
          <w:sz w:val="24"/>
          <w:szCs w:val="24"/>
          <w:u w:val="none"/>
        </w:rPr>
        <w:t>takie</w:t>
      </w:r>
      <w:r>
        <w:rPr>
          <w:rStyle w:val="Mocnowyrniony"/>
          <w:rFonts w:eastAsia="SimSun" w:ascii="Times New Roman" w:hAnsi="Times New Roman"/>
          <w:b w:val="false"/>
          <w:bCs w:val="false"/>
          <w:sz w:val="24"/>
          <w:szCs w:val="24"/>
          <w:u w:val="none"/>
        </w:rPr>
        <w:t xml:space="preserve"> podlegają koordynacji systemów zabezpieczenia społecznego.</w:t>
      </w:r>
    </w:p>
    <w:p>
      <w:pPr>
        <w:pStyle w:val="Normal"/>
        <w:shd w:fill="FFFFFF" w:val="clear"/>
        <w:spacing w:lineRule="auto" w:line="360" w:before="0" w:after="0"/>
        <w:jc w:val="both"/>
        <w:rPr>
          <w:rFonts w:ascii="Times New Roman" w:hAnsi="Times New Roman" w:eastAsia="SimSun"/>
          <w:b w:val="false"/>
          <w:b w:val="false"/>
          <w:bCs w:val="false"/>
          <w:sz w:val="24"/>
          <w:szCs w:val="24"/>
          <w:u w:val="none"/>
        </w:rPr>
      </w:pPr>
      <w:r>
        <w:rPr>
          <w:rFonts w:eastAsia="SimSun" w:ascii="Times New Roman" w:hAnsi="Times New Roman"/>
          <w:b w:val="false"/>
          <w:bCs w:val="false"/>
          <w:sz w:val="24"/>
          <w:szCs w:val="24"/>
          <w:u w:val="none"/>
        </w:rPr>
        <w:t>Do działań Wojewody Łódzkiego w zakresie koordynacji świadczeń należy:</w:t>
      </w:r>
    </w:p>
    <w:p>
      <w:pPr>
        <w:pStyle w:val="Tretekstu"/>
        <w:widowControl/>
        <w:numPr>
          <w:ilvl w:val="0"/>
          <w:numId w:val="10"/>
        </w:numPr>
        <w:shd w:fill="FFFFFF" w:val="clear"/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 w:eastAsia="SimSun"/>
          <w:b w:val="false"/>
          <w:b w:val="false"/>
          <w:bCs w:val="false"/>
          <w:color w:val="1B1B1B"/>
          <w:sz w:val="24"/>
          <w:szCs w:val="24"/>
          <w:highlight w:val="white"/>
          <w:u w:val="none"/>
        </w:rPr>
      </w:pPr>
      <w:r>
        <w:rPr>
          <w:rFonts w:eastAsia="SimSun" w:ascii="Times New Roman" w:hAnsi="Times New Roman"/>
          <w:b w:val="false"/>
          <w:bCs w:val="false"/>
          <w:color w:val="1B1B1B"/>
          <w:sz w:val="24"/>
          <w:szCs w:val="24"/>
          <w:highlight w:val="white"/>
          <w:u w:val="none"/>
        </w:rPr>
        <w:t>wydawanie decyzji administracyjnych w sprawach o przyznanie ww. świadczeń,</w:t>
      </w:r>
    </w:p>
    <w:p>
      <w:pPr>
        <w:pStyle w:val="Tretekstu"/>
        <w:widowControl/>
        <w:numPr>
          <w:ilvl w:val="0"/>
          <w:numId w:val="10"/>
        </w:numPr>
        <w:shd w:fill="FFFFFF" w:val="clear"/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color w:val="1B1B1B"/>
          <w:sz w:val="24"/>
          <w:highlight w:val="white"/>
        </w:rPr>
      </w:pPr>
      <w:r>
        <w:rPr>
          <w:rFonts w:ascii="Times New Roman" w:hAnsi="Times New Roman"/>
          <w:color w:val="1B1B1B"/>
          <w:sz w:val="24"/>
          <w:highlight w:val="white"/>
        </w:rPr>
        <w:t>ustalanie okresów koordynacji oraz przekazywanie instytucjom zagranicznym informacji o świadczeniu wychowawczym i rodzinnym kapitale opiekuńczym przyznanych przez Zakład Ubezpieczeń Społecznych (od 01.01.2022 r.),</w:t>
      </w:r>
    </w:p>
    <w:p>
      <w:pPr>
        <w:pStyle w:val="Tretekstu"/>
        <w:widowControl/>
        <w:numPr>
          <w:ilvl w:val="0"/>
          <w:numId w:val="10"/>
        </w:numPr>
        <w:shd w:fill="FFFFFF" w:val="clear"/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color w:val="1B1B1B"/>
          <w:sz w:val="24"/>
          <w:highlight w:val="white"/>
        </w:rPr>
      </w:pPr>
      <w:r>
        <w:rPr>
          <w:rFonts w:ascii="Times New Roman" w:hAnsi="Times New Roman"/>
          <w:color w:val="1B1B1B"/>
          <w:sz w:val="24"/>
          <w:highlight w:val="white"/>
        </w:rPr>
        <w:t>dochodzenie zwrotu nienależnie pobranych świadczeń i zasiłków.</w:t>
      </w:r>
    </w:p>
    <w:p>
      <w:pPr>
        <w:pStyle w:val="Tretekstu"/>
        <w:widowControl/>
        <w:numPr>
          <w:ilvl w:val="0"/>
          <w:numId w:val="0"/>
        </w:numPr>
        <w:shd w:fill="FFFFFF" w:val="clear"/>
        <w:overflowPunct w:val="true"/>
        <w:bidi w:val="0"/>
        <w:spacing w:lineRule="auto" w:line="360" w:before="0" w:after="0"/>
        <w:ind w:left="720" w:right="0" w:hanging="0"/>
        <w:jc w:val="both"/>
        <w:rPr>
          <w:rFonts w:ascii="Times New Roman" w:hAnsi="Times New Roman"/>
          <w:color w:val="1B1B1B"/>
          <w:sz w:val="24"/>
          <w:highlight w:val="white"/>
        </w:rPr>
      </w:pPr>
      <w:r>
        <w:rPr>
          <w:rFonts w:ascii="Times New Roman" w:hAnsi="Times New Roman"/>
          <w:color w:val="1B1B1B"/>
          <w:sz w:val="24"/>
          <w:highlight w:val="white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b/>
          <w:bCs/>
          <w:sz w:val="22"/>
          <w:szCs w:val="22"/>
        </w:rPr>
        <w:t>Realizacja świadczeń wychowawczych w okresie od 1 stycznia do 31 grudnia 202</w:t>
      </w:r>
      <w:r>
        <w:rPr>
          <w:rFonts w:ascii="Times New Roman" w:hAnsi="Times New Roman"/>
          <w:b/>
          <w:bCs/>
          <w:sz w:val="22"/>
          <w:szCs w:val="22"/>
        </w:rPr>
        <w:t>3</w:t>
      </w:r>
      <w:r>
        <w:rPr>
          <w:rFonts w:ascii="Times New Roman" w:hAnsi="Times New Roman"/>
          <w:b/>
          <w:bCs/>
          <w:sz w:val="22"/>
          <w:szCs w:val="22"/>
        </w:rPr>
        <w:t xml:space="preserve"> r.</w:t>
      </w:r>
    </w:p>
    <w:tbl>
      <w:tblPr>
        <w:tblW w:w="9638" w:type="dxa"/>
        <w:jc w:val="left"/>
        <w:tblInd w:w="2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364"/>
        <w:gridCol w:w="5274"/>
      </w:tblGrid>
      <w:tr>
        <w:trPr>
          <w:trHeight w:val="454" w:hRule="atLeast"/>
          <w:cantSplit w:val="true"/>
        </w:trPr>
        <w:tc>
          <w:tcPr>
            <w:tcW w:w="4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Rodzaj świadczenia</w:t>
            </w:r>
          </w:p>
        </w:tc>
        <w:tc>
          <w:tcPr>
            <w:tcW w:w="5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Wydatki na świadczenia</w:t>
            </w:r>
          </w:p>
        </w:tc>
      </w:tr>
      <w:tr>
        <w:trPr>
          <w:trHeight w:val="454" w:hRule="atLeast"/>
          <w:cantSplit w:val="true"/>
        </w:trPr>
        <w:tc>
          <w:tcPr>
            <w:tcW w:w="436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Świadczenie wychowawcze</w:t>
            </w:r>
          </w:p>
        </w:tc>
        <w:tc>
          <w:tcPr>
            <w:tcW w:w="52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Dotacja z budżetu państwa: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46.339,00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zł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Koszty obsługi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2.000,00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Kwota wypłaconych świadczeń: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44.338,80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zł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Liczba osób: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Liczba rodzin: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</w:tr>
    </w:tbl>
    <w:p>
      <w:pPr>
        <w:pStyle w:val="Tretekstu"/>
        <w:widowControl w:val="false"/>
        <w:suppressAutoHyphens w:val="true"/>
        <w:spacing w:lineRule="auto" w:line="36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27" w:name="__RefHeading___Toc38227_1622909899_kopia"/>
      <w:bookmarkEnd w:id="27"/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ŚWIADCZENIA RODZINNE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Świadczeniami rodzinnymi są:</w:t>
      </w:r>
    </w:p>
    <w:p>
      <w:pPr>
        <w:pStyle w:val="Normal"/>
        <w:widowControl/>
        <w:numPr>
          <w:ilvl w:val="0"/>
          <w:numId w:val="11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zasiłek rodzinny oraz dodatki do zasiłku rodzinnego,</w:t>
      </w:r>
    </w:p>
    <w:p>
      <w:pPr>
        <w:pStyle w:val="Normal"/>
        <w:widowControl/>
        <w:numPr>
          <w:ilvl w:val="0"/>
          <w:numId w:val="11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świadczenia opiekuńcze: zasiłek pielęgnacyjny, świadczenie pielęgnacyjne i specjalny zasiłek opiekuńczy,</w:t>
      </w:r>
    </w:p>
    <w:p>
      <w:pPr>
        <w:pStyle w:val="Normal"/>
        <w:widowControl/>
        <w:numPr>
          <w:ilvl w:val="0"/>
          <w:numId w:val="11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jednorazowa zapomoga z tytułu urodzenia się dziecka,</w:t>
      </w:r>
    </w:p>
    <w:p>
      <w:pPr>
        <w:pStyle w:val="Normal"/>
        <w:widowControl/>
        <w:numPr>
          <w:ilvl w:val="0"/>
          <w:numId w:val="11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świadczenia rodzicielskie.</w:t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28" w:name="__RefHeading___Toc38229_1622909899"/>
      <w:bookmarkEnd w:id="28"/>
      <w:r>
        <w:rPr>
          <w:rFonts w:ascii="Times New Roman" w:hAnsi="Times New Roman"/>
          <w:b/>
          <w:bCs/>
          <w:sz w:val="24"/>
          <w:szCs w:val="24"/>
        </w:rPr>
        <w:t>15.1</w:t>
      </w:r>
      <w:r>
        <w:rPr>
          <w:rFonts w:ascii="Times New Roman" w:hAnsi="Times New Roman"/>
          <w:b/>
          <w:bCs/>
          <w:sz w:val="24"/>
          <w:szCs w:val="24"/>
        </w:rPr>
        <w:t>. Z</w:t>
      </w:r>
      <w:r>
        <w:rPr>
          <w:rFonts w:ascii="Times New Roman" w:hAnsi="Times New Roman"/>
          <w:b/>
          <w:sz w:val="24"/>
          <w:szCs w:val="24"/>
        </w:rPr>
        <w:t>asiłki rodzinne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1486535</wp:posOffset>
            </wp:positionH>
            <wp:positionV relativeFrom="paragraph">
              <wp:posOffset>81280</wp:posOffset>
            </wp:positionV>
            <wp:extent cx="2486660" cy="1590675"/>
            <wp:effectExtent l="0" t="0" r="0" b="0"/>
            <wp:wrapSquare wrapText="largest"/>
            <wp:docPr id="13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Zasiłek rodzinny przysługuje osobom, jeżeli dochód rodziny w przeliczeniu na osobę albo dochód osoby uczącej się nie przekracza kwoty </w:t>
      </w:r>
      <w:r>
        <w:rPr>
          <w:rFonts w:ascii="Times New Roman" w:hAnsi="Times New Roman"/>
          <w:b/>
          <w:bCs/>
          <w:sz w:val="24"/>
          <w:szCs w:val="24"/>
        </w:rPr>
        <w:t>674</w:t>
      </w:r>
      <w:r>
        <w:rPr>
          <w:rFonts w:ascii="Times New Roman" w:hAnsi="Times New Roman"/>
          <w:sz w:val="24"/>
          <w:szCs w:val="24"/>
        </w:rPr>
        <w:t xml:space="preserve"> zł. W przypadku, gdy członkiem rodziny jest dziecko legitymujące się orzeczeniem o niepełnosprawności lub orzeczeniem o umiarkowanym lub znacznym stopniu niepełnosprawności, zasiłek rodzinny przysługuje, jeżeli dochód rodziny w przeliczeniu na osobę albo dochód osoby uczącej się nie przekracza kwoty </w:t>
      </w:r>
      <w:r>
        <w:rPr>
          <w:rFonts w:ascii="Times New Roman" w:hAnsi="Times New Roman"/>
          <w:b/>
          <w:bCs/>
          <w:sz w:val="24"/>
          <w:szCs w:val="24"/>
        </w:rPr>
        <w:t>764</w:t>
      </w:r>
      <w:r>
        <w:rPr>
          <w:rFonts w:ascii="Times New Roman" w:hAnsi="Times New Roman"/>
          <w:sz w:val="24"/>
          <w:szCs w:val="24"/>
        </w:rPr>
        <w:t xml:space="preserve"> zł.</w:t>
      </w:r>
    </w:p>
    <w:p>
      <w:pPr>
        <w:pStyle w:val="Normal"/>
        <w:suppressAutoHyphens w:val="true"/>
        <w:spacing w:lineRule="auto" w:line="360" w:before="0" w:after="0"/>
        <w:jc w:val="both"/>
        <w:rPr>
          <w:rFonts w:ascii="Times New Roman" w:hAnsi="Times New Roman" w:eastAsia="SimSun"/>
          <w:sz w:val="24"/>
          <w:szCs w:val="24"/>
        </w:rPr>
      </w:pPr>
      <w:r>
        <w:rPr>
          <w:rFonts w:eastAsia="SimSun" w:ascii="Times New Roman" w:hAnsi="Times New Roman"/>
          <w:sz w:val="24"/>
          <w:szCs w:val="24"/>
        </w:rPr>
      </w:r>
    </w:p>
    <w:p>
      <w:pPr>
        <w:pStyle w:val="Normal"/>
        <w:suppressAutoHyphens w:val="true"/>
        <w:spacing w:lineRule="auto" w:line="360" w:before="0" w:after="0"/>
        <w:jc w:val="left"/>
        <w:rPr/>
      </w:pPr>
      <w:r>
        <w:rPr>
          <w:rFonts w:eastAsia="SimSun" w:ascii="Times New Roman" w:hAnsi="Times New Roman"/>
          <w:b/>
          <w:bCs/>
          <w:sz w:val="22"/>
          <w:szCs w:val="22"/>
        </w:rPr>
        <w:t>Liczba osób i kwota wypłaconych zasiłków rodzinnych w 202</w:t>
      </w:r>
      <w:r>
        <w:rPr>
          <w:rFonts w:eastAsia="SimSun" w:ascii="Times New Roman" w:hAnsi="Times New Roman"/>
          <w:b/>
          <w:bCs/>
          <w:sz w:val="22"/>
          <w:szCs w:val="22"/>
        </w:rPr>
        <w:t>3</w:t>
      </w:r>
      <w:r>
        <w:rPr>
          <w:rFonts w:eastAsia="SimSun" w:ascii="Times New Roman" w:hAnsi="Times New Roman"/>
          <w:b/>
          <w:bCs/>
          <w:sz w:val="22"/>
          <w:szCs w:val="22"/>
        </w:rPr>
        <w:t xml:space="preserve"> r.</w:t>
      </w:r>
    </w:p>
    <w:tbl>
      <w:tblPr>
        <w:tblW w:w="9645" w:type="dxa"/>
        <w:jc w:val="left"/>
        <w:tblInd w:w="2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65"/>
        <w:gridCol w:w="3119"/>
        <w:gridCol w:w="3061"/>
      </w:tblGrid>
      <w:tr>
        <w:trPr>
          <w:trHeight w:val="454" w:hRule="atLeast"/>
          <w:cantSplit w:val="true"/>
        </w:trPr>
        <w:tc>
          <w:tcPr>
            <w:tcW w:w="3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Zasiłek rodzinny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Liczba osób w 202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3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 xml:space="preserve"> r.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Kwota wypłacona w 202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3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 xml:space="preserve"> r.</w:t>
            </w:r>
          </w:p>
        </w:tc>
      </w:tr>
      <w:tr>
        <w:trPr>
          <w:trHeight w:val="454" w:hRule="atLeast"/>
          <w:cantSplit w:val="true"/>
        </w:trPr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Zasiłek rodzinny na dziecko w wieku do ukończenia 5 roku życia (95,00 zł)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3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sz w:val="22"/>
                <w:szCs w:val="22"/>
              </w:rPr>
              <w:t>57.112,99</w:t>
            </w:r>
            <w:r>
              <w:rPr>
                <w:rFonts w:eastAsia="SimSun" w:ascii="Times New Roman" w:hAnsi="Times New Roman"/>
                <w:sz w:val="22"/>
                <w:szCs w:val="22"/>
              </w:rPr>
              <w:t xml:space="preserve"> zł</w:t>
            </w:r>
          </w:p>
        </w:tc>
      </w:tr>
      <w:tr>
        <w:trPr>
          <w:trHeight w:val="454" w:hRule="atLeast"/>
          <w:cantSplit w:val="true"/>
        </w:trPr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Zasiłek rodzinny na dziecko w wieku powyżej 5 roku życia do ukończenia 18 roku życia (124,00 zł)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158</w:t>
            </w:r>
          </w:p>
        </w:tc>
        <w:tc>
          <w:tcPr>
            <w:tcW w:w="3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sz w:val="22"/>
                <w:szCs w:val="22"/>
              </w:rPr>
              <w:t>205.805,53</w:t>
            </w:r>
            <w:r>
              <w:rPr>
                <w:rFonts w:eastAsia="SimSun" w:ascii="Times New Roman" w:hAnsi="Times New Roman"/>
                <w:sz w:val="22"/>
                <w:szCs w:val="22"/>
              </w:rPr>
              <w:t xml:space="preserve"> zł</w:t>
            </w:r>
          </w:p>
        </w:tc>
      </w:tr>
      <w:tr>
        <w:trPr>
          <w:trHeight w:val="454" w:hRule="atLeast"/>
          <w:cantSplit w:val="true"/>
        </w:trPr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Zasiłek rodzinny na dziecko w wieku powyżej 18 roku życia do ukończenia 24 roku życia (135,00 zł)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3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sz w:val="22"/>
                <w:szCs w:val="22"/>
              </w:rPr>
              <w:t>16.144,26</w:t>
            </w:r>
            <w:r>
              <w:rPr>
                <w:rFonts w:eastAsia="SimSun" w:ascii="Times New Roman" w:hAnsi="Times New Roman"/>
                <w:sz w:val="22"/>
                <w:szCs w:val="22"/>
              </w:rPr>
              <w:t xml:space="preserve"> zł</w:t>
            </w:r>
          </w:p>
        </w:tc>
      </w:tr>
      <w:tr>
        <w:trPr>
          <w:trHeight w:val="454" w:hRule="atLeast"/>
          <w:cantSplit w:val="true"/>
        </w:trPr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Ogółem: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bCs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226</w:t>
            </w:r>
          </w:p>
        </w:tc>
        <w:tc>
          <w:tcPr>
            <w:tcW w:w="3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279</w:t>
            </w: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.</w:t>
            </w: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062</w:t>
            </w: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,</w:t>
            </w: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 xml:space="preserve">78 </w:t>
            </w:r>
            <w:r>
              <w:rPr>
                <w:rFonts w:eastAsia="SimSun" w:ascii="Times New Roman" w:hAnsi="Times New Roman"/>
                <w:b/>
                <w:bCs/>
                <w:sz w:val="22"/>
                <w:szCs w:val="22"/>
              </w:rPr>
              <w:t>zł</w:t>
            </w:r>
          </w:p>
        </w:tc>
      </w:tr>
    </w:tbl>
    <w:p>
      <w:pPr>
        <w:pStyle w:val="Normal"/>
        <w:widowControl w:val="false"/>
        <w:suppressAutoHyphens w:val="true"/>
        <w:spacing w:lineRule="auto" w:line="360" w:before="0" w:after="0"/>
        <w:jc w:val="both"/>
        <w:rPr/>
      </w:pPr>
      <w:r>
        <w:rPr>
          <w:rFonts w:eastAsia="SimSun" w:ascii="Times New Roman" w:hAnsi="Times New Roman"/>
          <w:b/>
          <w:sz w:val="24"/>
          <w:szCs w:val="24"/>
        </w:rPr>
        <w:t>Do 31 grudnia 202</w:t>
      </w:r>
      <w:r>
        <w:rPr>
          <w:rFonts w:eastAsia="SimSun" w:ascii="Times New Roman" w:hAnsi="Times New Roman"/>
          <w:b/>
          <w:sz w:val="24"/>
          <w:szCs w:val="24"/>
        </w:rPr>
        <w:t>3</w:t>
      </w:r>
      <w:r>
        <w:rPr>
          <w:rFonts w:eastAsia="SimSun" w:ascii="Times New Roman" w:hAnsi="Times New Roman"/>
          <w:b/>
          <w:sz w:val="24"/>
          <w:szCs w:val="24"/>
        </w:rPr>
        <w:t xml:space="preserve"> r., świadczenia rodzinne wypłacono </w:t>
      </w:r>
      <w:r>
        <w:rPr>
          <w:rFonts w:eastAsia="SimSun" w:ascii="Times New Roman" w:hAnsi="Times New Roman"/>
          <w:b/>
          <w:sz w:val="24"/>
          <w:szCs w:val="24"/>
        </w:rPr>
        <w:t>206</w:t>
      </w:r>
      <w:r>
        <w:rPr>
          <w:rFonts w:eastAsia="SimSun" w:ascii="Times New Roman" w:hAnsi="Times New Roman"/>
          <w:b/>
          <w:sz w:val="24"/>
          <w:szCs w:val="24"/>
        </w:rPr>
        <w:t xml:space="preserve"> rodzinom.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/>
      </w:pPr>
      <w:r>
        <w:rPr>
          <w:rFonts w:eastAsia="SimSun" w:ascii="Times New Roman" w:hAnsi="Times New Roman"/>
          <w:b/>
          <w:sz w:val="24"/>
          <w:szCs w:val="24"/>
        </w:rPr>
        <w:t>Ogólna kwota wypłaconych świadczeń rodzinnych wraz z kosztami obsługi wyniosła: 1.</w:t>
      </w:r>
      <w:r>
        <w:rPr>
          <w:rFonts w:eastAsia="SimSun" w:ascii="Times New Roman" w:hAnsi="Times New Roman"/>
          <w:b/>
          <w:sz w:val="24"/>
          <w:szCs w:val="24"/>
        </w:rPr>
        <w:t>829</w:t>
      </w:r>
      <w:r>
        <w:rPr>
          <w:rFonts w:eastAsia="SimSun" w:ascii="Times New Roman" w:hAnsi="Times New Roman"/>
          <w:b/>
          <w:sz w:val="24"/>
          <w:szCs w:val="24"/>
        </w:rPr>
        <w:t>.</w:t>
      </w:r>
      <w:r>
        <w:rPr>
          <w:rFonts w:eastAsia="SimSun" w:ascii="Times New Roman" w:hAnsi="Times New Roman"/>
          <w:b/>
          <w:sz w:val="24"/>
          <w:szCs w:val="24"/>
        </w:rPr>
        <w:t>537</w:t>
      </w:r>
      <w:r>
        <w:rPr>
          <w:rFonts w:eastAsia="SimSun" w:ascii="Times New Roman" w:hAnsi="Times New Roman"/>
          <w:b/>
          <w:sz w:val="24"/>
          <w:szCs w:val="24"/>
        </w:rPr>
        <w:t>,</w:t>
      </w:r>
      <w:r>
        <w:rPr>
          <w:rFonts w:eastAsia="SimSun" w:ascii="Times New Roman" w:hAnsi="Times New Roman"/>
          <w:b/>
          <w:sz w:val="24"/>
          <w:szCs w:val="24"/>
        </w:rPr>
        <w:t>67</w:t>
      </w:r>
      <w:r>
        <w:rPr>
          <w:rFonts w:eastAsia="SimSun" w:ascii="Times New Roman" w:hAnsi="Times New Roman"/>
          <w:b/>
          <w:sz w:val="24"/>
          <w:szCs w:val="24"/>
        </w:rPr>
        <w:t xml:space="preserve"> zł (1.</w:t>
      </w:r>
      <w:r>
        <w:rPr>
          <w:rFonts w:eastAsia="SimSun" w:ascii="Times New Roman" w:hAnsi="Times New Roman"/>
          <w:b/>
          <w:sz w:val="24"/>
          <w:szCs w:val="24"/>
        </w:rPr>
        <w:t>776</w:t>
      </w:r>
      <w:r>
        <w:rPr>
          <w:rFonts w:eastAsia="SimSun" w:ascii="Times New Roman" w:hAnsi="Times New Roman"/>
          <w:b/>
          <w:sz w:val="24"/>
          <w:szCs w:val="24"/>
        </w:rPr>
        <w:t>.</w:t>
      </w:r>
      <w:r>
        <w:rPr>
          <w:rFonts w:eastAsia="SimSun" w:ascii="Times New Roman" w:hAnsi="Times New Roman"/>
          <w:b/>
          <w:sz w:val="24"/>
          <w:szCs w:val="24"/>
        </w:rPr>
        <w:t>798</w:t>
      </w:r>
      <w:r>
        <w:rPr>
          <w:rFonts w:eastAsia="SimSun" w:ascii="Times New Roman" w:hAnsi="Times New Roman"/>
          <w:b/>
          <w:sz w:val="24"/>
          <w:szCs w:val="24"/>
        </w:rPr>
        <w:t>,</w:t>
      </w:r>
      <w:r>
        <w:rPr>
          <w:rFonts w:eastAsia="SimSun" w:ascii="Times New Roman" w:hAnsi="Times New Roman"/>
          <w:b/>
          <w:sz w:val="24"/>
          <w:szCs w:val="24"/>
        </w:rPr>
        <w:t>20</w:t>
      </w:r>
      <w:r>
        <w:rPr>
          <w:rFonts w:eastAsia="SimSun" w:ascii="Times New Roman" w:hAnsi="Times New Roman"/>
          <w:b/>
          <w:sz w:val="24"/>
          <w:szCs w:val="24"/>
        </w:rPr>
        <w:t xml:space="preserve"> zł – świadczenia rodzinne, </w:t>
      </w:r>
      <w:r>
        <w:rPr>
          <w:rFonts w:eastAsia="SimSun" w:ascii="Times New Roman" w:hAnsi="Times New Roman"/>
          <w:b/>
          <w:sz w:val="24"/>
          <w:szCs w:val="24"/>
        </w:rPr>
        <w:t>52</w:t>
      </w:r>
      <w:r>
        <w:rPr>
          <w:rFonts w:eastAsia="SimSun" w:ascii="Times New Roman" w:hAnsi="Times New Roman"/>
          <w:b/>
          <w:sz w:val="24"/>
          <w:szCs w:val="24"/>
        </w:rPr>
        <w:t>.</w:t>
      </w:r>
      <w:r>
        <w:rPr>
          <w:rFonts w:eastAsia="SimSun" w:ascii="Times New Roman" w:hAnsi="Times New Roman"/>
          <w:b/>
          <w:sz w:val="24"/>
          <w:szCs w:val="24"/>
        </w:rPr>
        <w:t>739</w:t>
      </w:r>
      <w:r>
        <w:rPr>
          <w:rFonts w:eastAsia="SimSun" w:ascii="Times New Roman" w:hAnsi="Times New Roman"/>
          <w:b/>
          <w:sz w:val="24"/>
          <w:szCs w:val="24"/>
        </w:rPr>
        <w:t>,</w:t>
      </w:r>
      <w:r>
        <w:rPr>
          <w:rFonts w:eastAsia="SimSun" w:ascii="Times New Roman" w:hAnsi="Times New Roman"/>
          <w:b/>
          <w:sz w:val="24"/>
          <w:szCs w:val="24"/>
        </w:rPr>
        <w:t>47</w:t>
      </w:r>
      <w:r>
        <w:rPr>
          <w:rFonts w:eastAsia="SimSun" w:ascii="Times New Roman" w:hAnsi="Times New Roman"/>
          <w:b/>
          <w:sz w:val="24"/>
          <w:szCs w:val="24"/>
        </w:rPr>
        <w:t xml:space="preserve"> zł – koszty obsługi).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świadczeń rodzinnych wraz z dodatkami znacznie spadła, a przyczyny należy upatrywać w niekorzystnych przepisach ustawy o świadczeniach rodzinnych, np. osoby podejmujące pracę w trakcie pobierania ww. świadczeń, muszą wykazywać dochód uzyskany, który najczęściej jest powodem wydania decyzji uchylających oraz niskie kryteria dochodowe uprawniające do pobierania świadczeń.</w:t>
      </w:r>
    </w:p>
    <w:p>
      <w:pPr>
        <w:pStyle w:val="Normal"/>
        <w:suppressAutoHyphens w:val="true"/>
        <w:spacing w:lineRule="auto" w:line="360" w:before="0" w:after="0"/>
        <w:jc w:val="both"/>
        <w:rPr>
          <w:rFonts w:ascii="Times New Roman" w:hAnsi="Times New Roman" w:eastAsia="SimSun"/>
          <w:b/>
          <w:b/>
          <w:bCs/>
          <w:sz w:val="24"/>
          <w:szCs w:val="24"/>
        </w:rPr>
      </w:pPr>
      <w:r>
        <w:rPr>
          <w:rFonts w:eastAsia="SimSu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360"/>
        <w:ind w:left="0" w:right="0" w:hanging="0"/>
        <w:jc w:val="left"/>
        <w:textAlignment w:val="baseline"/>
        <w:rPr/>
      </w:pPr>
      <w:r>
        <w:rPr>
          <w:rFonts w:eastAsia="SimSun" w:ascii="Times New Roman" w:hAnsi="Times New Roman"/>
          <w:b/>
          <w:bCs/>
          <w:sz w:val="22"/>
          <w:szCs w:val="22"/>
        </w:rPr>
        <w:t>Informacja o liczbie przyjętych wniosków przez GOPS w latach 202</w:t>
      </w:r>
      <w:r>
        <w:rPr>
          <w:rFonts w:eastAsia="SimSun" w:ascii="Times New Roman" w:hAnsi="Times New Roman"/>
          <w:b/>
          <w:bCs/>
          <w:sz w:val="22"/>
          <w:szCs w:val="22"/>
        </w:rPr>
        <w:t>1</w:t>
      </w:r>
      <w:r>
        <w:rPr>
          <w:rFonts w:eastAsia="SimSun" w:ascii="Times New Roman" w:hAnsi="Times New Roman"/>
          <w:b/>
          <w:bCs/>
          <w:sz w:val="22"/>
          <w:szCs w:val="22"/>
        </w:rPr>
        <w:t>-202</w:t>
      </w:r>
      <w:r>
        <w:rPr>
          <w:rFonts w:eastAsia="SimSun" w:ascii="Times New Roman" w:hAnsi="Times New Roman"/>
          <w:b/>
          <w:bCs/>
          <w:sz w:val="22"/>
          <w:szCs w:val="22"/>
        </w:rPr>
        <w:t>3</w:t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5"/>
        <w:gridCol w:w="1514"/>
        <w:gridCol w:w="1710"/>
        <w:gridCol w:w="1479"/>
      </w:tblGrid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lef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Rodzaj wniosku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Liczba wniosków w 2021 r.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Liczba wniosków w 2022 r.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76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Liczba wniosków w 202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r.</w:t>
            </w:r>
          </w:p>
        </w:tc>
      </w:tr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left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wnioski o zasiłek rodzinny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183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151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20</w:t>
            </w:r>
          </w:p>
        </w:tc>
      </w:tr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left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wnioski o zasiłek pielęgnacyjny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23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24</w:t>
            </w:r>
          </w:p>
        </w:tc>
      </w:tr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left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wnioski o świadczenie pielęgnacyjne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</w:tr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left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wnioski o jednorazową zapomogę z tytułu urodzenia dziecka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30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39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26</w:t>
            </w:r>
          </w:p>
        </w:tc>
      </w:tr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left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wnioski o specjalny zasiłek opiekuńczy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</w:tr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left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wnioski o świadczenie rodzicielskie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</w:tr>
      <w:tr>
        <w:trPr>
          <w:trHeight w:val="454" w:hRule="atLeast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left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wnioski o świadczenia z funduszu alimentacyjnego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76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</w:tr>
    </w:tbl>
    <w:p>
      <w:pPr>
        <w:pStyle w:val="Normal"/>
        <w:widowControl w:val="false"/>
        <w:suppressAutoHyphens w:val="true"/>
        <w:spacing w:lineRule="auto" w:line="360"/>
        <w:jc w:val="both"/>
        <w:textAlignment w:val="baseline"/>
        <w:rPr>
          <w:rFonts w:ascii="Times New Roman" w:hAnsi="Times New Roman" w:eastAsia="SimSun"/>
          <w:b/>
          <w:b/>
          <w:sz w:val="24"/>
          <w:szCs w:val="24"/>
        </w:rPr>
      </w:pPr>
      <w:r>
        <w:rPr>
          <w:rFonts w:eastAsia="SimSun" w:ascii="Times New Roman" w:hAnsi="Times New Roman"/>
          <w:b/>
          <w:sz w:val="24"/>
          <w:szCs w:val="24"/>
        </w:rPr>
      </w:r>
    </w:p>
    <w:p>
      <w:pPr>
        <w:pStyle w:val="Normal"/>
        <w:suppressAutoHyphens w:val="true"/>
        <w:spacing w:lineRule="auto" w:line="360" w:before="0" w:after="0"/>
        <w:jc w:val="left"/>
        <w:rPr/>
      </w:pPr>
      <w:r>
        <w:rPr>
          <w:rFonts w:eastAsia="SimSun" w:ascii="Times New Roman" w:hAnsi="Times New Roman"/>
          <w:b/>
          <w:bCs/>
          <w:sz w:val="22"/>
          <w:szCs w:val="22"/>
        </w:rPr>
        <w:t>Informacja o kwotach wypłaconych dodatków do zasiłku rodzinnego w 202</w:t>
      </w:r>
      <w:r>
        <w:rPr>
          <w:rFonts w:eastAsia="SimSun" w:ascii="Times New Roman" w:hAnsi="Times New Roman"/>
          <w:b/>
          <w:bCs/>
          <w:sz w:val="22"/>
          <w:szCs w:val="22"/>
        </w:rPr>
        <w:t>3</w:t>
      </w:r>
      <w:r>
        <w:rPr>
          <w:rFonts w:eastAsia="SimSun" w:ascii="Times New Roman" w:hAnsi="Times New Roman"/>
          <w:b/>
          <w:bCs/>
          <w:sz w:val="22"/>
          <w:szCs w:val="22"/>
        </w:rPr>
        <w:t xml:space="preserve"> r.</w:t>
      </w:r>
    </w:p>
    <w:tbl>
      <w:tblPr>
        <w:tblW w:w="9638" w:type="dxa"/>
        <w:jc w:val="left"/>
        <w:tblInd w:w="2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690"/>
        <w:gridCol w:w="2948"/>
      </w:tblGrid>
      <w:tr>
        <w:trPr>
          <w:trHeight w:val="454" w:hRule="atLeast"/>
          <w:cantSplit w:val="true"/>
        </w:trPr>
        <w:tc>
          <w:tcPr>
            <w:tcW w:w="6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Rodzaj dodatku do ZR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Kwota</w:t>
            </w:r>
          </w:p>
        </w:tc>
      </w:tr>
      <w:tr>
        <w:trPr>
          <w:trHeight w:val="454" w:hRule="atLeast"/>
          <w:cantSplit w:val="true"/>
        </w:trPr>
        <w:tc>
          <w:tcPr>
            <w:tcW w:w="669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dodatek z tytułu opieki nad dzieckiem w okresie korzystania z urlopu wychowawczego (400 zł)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31.194,45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zł</w:t>
            </w:r>
          </w:p>
        </w:tc>
      </w:tr>
      <w:tr>
        <w:trPr>
          <w:trHeight w:val="454" w:hRule="atLeast"/>
          <w:cantSplit w:val="true"/>
        </w:trPr>
        <w:tc>
          <w:tcPr>
            <w:tcW w:w="669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dodatek z tytułu urodzenia dziecka (1000 zł)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sz w:val="22"/>
                <w:szCs w:val="22"/>
              </w:rPr>
              <w:t>.000,00 zł</w:t>
            </w:r>
          </w:p>
        </w:tc>
      </w:tr>
      <w:tr>
        <w:trPr>
          <w:trHeight w:val="454" w:hRule="atLeast"/>
          <w:cantSplit w:val="true"/>
        </w:trPr>
        <w:tc>
          <w:tcPr>
            <w:tcW w:w="669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dodatek z tytułu samotnego wychowywania dziecka (193 i 273 zł)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17.467,98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zł</w:t>
            </w:r>
          </w:p>
        </w:tc>
      </w:tr>
      <w:tr>
        <w:trPr>
          <w:trHeight w:val="454" w:hRule="atLeast"/>
          <w:cantSplit w:val="true"/>
        </w:trPr>
        <w:tc>
          <w:tcPr>
            <w:tcW w:w="669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dodatek z tytułu kształcenia i rehabilitacji dziecka (90 i 110 zł)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15.416,38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zł</w:t>
            </w:r>
          </w:p>
        </w:tc>
      </w:tr>
      <w:tr>
        <w:trPr>
          <w:trHeight w:val="454" w:hRule="atLeast"/>
          <w:cantSplit w:val="true"/>
        </w:trPr>
        <w:tc>
          <w:tcPr>
            <w:tcW w:w="669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dodatek z tytułu rozpoczęcia roku szkolnego (100 zł)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14.856,74</w:t>
            </w:r>
            <w:r>
              <w:rPr>
                <w:rFonts w:ascii="Times New Roman" w:hAnsi="Times New Roman"/>
                <w:sz w:val="22"/>
                <w:szCs w:val="22"/>
              </w:rPr>
              <w:t>zł</w:t>
            </w:r>
          </w:p>
        </w:tc>
      </w:tr>
      <w:tr>
        <w:trPr>
          <w:trHeight w:val="454" w:hRule="atLeast"/>
          <w:cantSplit w:val="true"/>
        </w:trPr>
        <w:tc>
          <w:tcPr>
            <w:tcW w:w="669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dodatek z tytułu podjęcia przez dziecko nauki w szkole poza miejscem zamieszkania (69,00 zł dojazd i 113,00 zł zamieszkanie)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28.175,20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zł</w:t>
            </w:r>
          </w:p>
        </w:tc>
      </w:tr>
      <w:tr>
        <w:trPr>
          <w:trHeight w:val="454" w:hRule="atLeast"/>
          <w:cantSplit w:val="true"/>
        </w:trPr>
        <w:tc>
          <w:tcPr>
            <w:tcW w:w="669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dodatek z tytułu wychowywania dziecka w rodzinie wielodzietnej (95 zł)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39.888,25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zł</w:t>
            </w:r>
          </w:p>
        </w:tc>
      </w:tr>
    </w:tbl>
    <w:p>
      <w:pPr>
        <w:pStyle w:val="Normal"/>
        <w:widowControl w:val="false"/>
        <w:suppressAutoHyphens w:val="true"/>
        <w:spacing w:lineRule="auto" w:line="360" w:before="0" w:after="0"/>
        <w:ind w:left="0" w:right="0" w:hanging="0"/>
        <w:jc w:val="both"/>
        <w:textAlignment w:val="baseline"/>
        <w:rPr>
          <w:rFonts w:ascii="Times New Roman" w:hAnsi="Times New Roman" w:eastAsia="SimSun"/>
          <w:b/>
          <w:b/>
          <w:sz w:val="24"/>
          <w:szCs w:val="24"/>
        </w:rPr>
      </w:pPr>
      <w:r>
        <w:rPr>
          <w:rFonts w:eastAsia="SimSun" w:ascii="Times New Roman" w:hAnsi="Times New Roman"/>
          <w:b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240" w:before="0" w:after="113"/>
        <w:jc w:val="left"/>
        <w:textAlignment w:val="baseline"/>
        <w:rPr/>
      </w:pPr>
      <w:r>
        <w:rPr>
          <w:rFonts w:eastAsia="SimSun" w:ascii="Times New Roman" w:hAnsi="Times New Roman"/>
          <w:b/>
          <w:sz w:val="22"/>
          <w:szCs w:val="22"/>
        </w:rPr>
        <w:t xml:space="preserve">Liczba osób i kwota wypłaconych jednorazowych zasiłków z tytułu urodzenia dziecka w latach </w:t>
        <w:br/>
        <w:t>202</w:t>
      </w:r>
      <w:r>
        <w:rPr>
          <w:rFonts w:eastAsia="SimSun" w:ascii="Times New Roman" w:hAnsi="Times New Roman"/>
          <w:b/>
          <w:sz w:val="22"/>
          <w:szCs w:val="22"/>
        </w:rPr>
        <w:t>1</w:t>
      </w:r>
      <w:r>
        <w:rPr>
          <w:rFonts w:eastAsia="SimSun" w:ascii="Times New Roman" w:hAnsi="Times New Roman"/>
          <w:b/>
          <w:sz w:val="22"/>
          <w:szCs w:val="22"/>
        </w:rPr>
        <w:t>-202</w:t>
      </w:r>
      <w:r>
        <w:rPr>
          <w:rFonts w:eastAsia="SimSun" w:ascii="Times New Roman" w:hAnsi="Times New Roman"/>
          <w:b/>
          <w:sz w:val="22"/>
          <w:szCs w:val="22"/>
        </w:rPr>
        <w:t>3</w:t>
      </w:r>
      <w:r>
        <w:rPr>
          <w:rFonts w:eastAsia="SimSun" w:ascii="Times New Roman" w:hAnsi="Times New Roman"/>
          <w:b/>
          <w:sz w:val="22"/>
          <w:szCs w:val="22"/>
        </w:rPr>
        <w:t xml:space="preserve"> (kryterium do tzw. Becikowego 1.922,00)</w:t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2"/>
        <w:gridCol w:w="3213"/>
        <w:gridCol w:w="3213"/>
      </w:tblGrid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Rok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Kwota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Liczba osób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eastAsia="SimSun" w:ascii="Times New Roman" w:hAnsi="Times New Roman"/>
                <w:b w:val="false"/>
                <w:bCs w:val="false"/>
                <w:sz w:val="22"/>
                <w:szCs w:val="22"/>
              </w:rPr>
              <w:t>32.000,00 zł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 w:val="false"/>
                <w:b w:val="false"/>
                <w:bCs w:val="false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b w:val="false"/>
                <w:bCs w:val="false"/>
                <w:kern w:val="0"/>
                <w:sz w:val="22"/>
                <w:szCs w:val="22"/>
                <w:lang w:eastAsia="en-US" w:bidi="ar-SA"/>
              </w:rPr>
              <w:t>32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eastAsia="SimSun" w:ascii="Times New Roman" w:hAnsi="Times New Roman"/>
                <w:b w:val="false"/>
                <w:bCs w:val="false"/>
                <w:sz w:val="22"/>
                <w:szCs w:val="22"/>
              </w:rPr>
              <w:t>37.000,00 zł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 w:val="false"/>
                <w:b w:val="false"/>
                <w:bCs w:val="false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b w:val="false"/>
                <w:bCs w:val="false"/>
                <w:kern w:val="0"/>
                <w:sz w:val="22"/>
                <w:szCs w:val="22"/>
                <w:lang w:eastAsia="en-US" w:bidi="ar-SA"/>
              </w:rPr>
              <w:t>37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202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b w:val="false"/>
                <w:bCs w:val="false"/>
                <w:sz w:val="22"/>
                <w:szCs w:val="22"/>
              </w:rPr>
              <w:t>24</w:t>
            </w:r>
            <w:r>
              <w:rPr>
                <w:rFonts w:eastAsia="SimSun" w:ascii="Times New Roman" w:hAnsi="Times New Roman"/>
                <w:b w:val="false"/>
                <w:bCs w:val="false"/>
                <w:sz w:val="22"/>
                <w:szCs w:val="22"/>
              </w:rPr>
              <w:t>.000,00 zł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 w:val="false"/>
                <w:b w:val="false"/>
                <w:bCs w:val="false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b w:val="false"/>
                <w:bCs w:val="false"/>
                <w:kern w:val="0"/>
                <w:sz w:val="22"/>
                <w:szCs w:val="22"/>
                <w:lang w:eastAsia="en-US" w:bidi="ar-SA"/>
              </w:rPr>
              <w:t>24</w:t>
            </w:r>
          </w:p>
        </w:tc>
      </w:tr>
    </w:tbl>
    <w:p>
      <w:pPr>
        <w:pStyle w:val="Normal"/>
        <w:widowControl w:val="false"/>
        <w:suppressAutoHyphens w:val="true"/>
        <w:spacing w:lineRule="auto" w:line="360"/>
        <w:ind w:left="0" w:right="0" w:hanging="0"/>
        <w:jc w:val="left"/>
        <w:textAlignment w:val="baseline"/>
        <w:rPr>
          <w:rFonts w:ascii="Times New Roman" w:hAnsi="Times New Roman" w:eastAsia="SimSun"/>
          <w:sz w:val="24"/>
          <w:szCs w:val="24"/>
        </w:rPr>
      </w:pPr>
      <w:r>
        <w:rPr>
          <w:rFonts w:eastAsia="SimSun" w:ascii="Times New Roman" w:hAnsi="Times New Roman"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29" w:name="__RefHeading___Toc39773_1622909899"/>
      <w:bookmarkEnd w:id="29"/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.2. </w:t>
      </w:r>
      <w:r>
        <w:rPr>
          <w:rFonts w:eastAsia="SimSun" w:ascii="Times New Roman" w:hAnsi="Times New Roman"/>
          <w:b/>
          <w:sz w:val="24"/>
          <w:szCs w:val="24"/>
        </w:rPr>
        <w:t>Świadczenia opiekuńcze</w:t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645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5"/>
        <w:gridCol w:w="3240"/>
      </w:tblGrid>
      <w:tr>
        <w:trPr>
          <w:trHeight w:val="454" w:hRule="atLeast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textAlignment w:val="baseline"/>
              <w:rPr>
                <w:rFonts w:ascii="Times New Roman" w:hAnsi="Times New Roman" w:eastAsia="SimSun"/>
                <w:b/>
                <w:b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i w:val="false"/>
                <w:iCs w:val="false"/>
                <w:sz w:val="22"/>
                <w:szCs w:val="22"/>
              </w:rPr>
              <w:t>Rodzaj świadczenia opiekuńczego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Przysługująca kwota</w:t>
            </w:r>
          </w:p>
        </w:tc>
      </w:tr>
      <w:tr>
        <w:trPr>
          <w:trHeight w:val="454" w:hRule="atLeast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textAlignment w:val="baseline"/>
              <w:rPr>
                <w:rFonts w:ascii="Times New Roman" w:hAnsi="Times New Roman" w:eastAsia="SimSun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rFonts w:eastAsia="SimSun" w:ascii="Times New Roman" w:hAnsi="Times New Roman"/>
                <w:i w:val="false"/>
                <w:iCs w:val="false"/>
                <w:sz w:val="22"/>
                <w:szCs w:val="22"/>
              </w:rPr>
              <w:t>zasiłek pielęgnacyjny (na częściowe pokrycie wydatków osoby niezdolnej do samodzielnej egzystencji)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215,84 zł</w:t>
            </w:r>
          </w:p>
        </w:tc>
      </w:tr>
      <w:tr>
        <w:trPr>
          <w:trHeight w:val="454" w:hRule="atLeast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textAlignment w:val="baseline"/>
              <w:rPr/>
            </w:pPr>
            <w:r>
              <w:rPr>
                <w:rFonts w:eastAsia="SimSun" w:ascii="Times New Roman" w:hAnsi="Times New Roman"/>
                <w:i w:val="false"/>
                <w:iCs w:val="false"/>
                <w:sz w:val="22"/>
                <w:szCs w:val="22"/>
              </w:rPr>
              <w:t xml:space="preserve">świadczenie pielęgnacyjne (z tytułu rezygnacji z zatrudnienia dla osoby która sprawuje opiekę nad osobą ze znacznym stopniem niepełnosprawności </w:t>
            </w:r>
            <w:r>
              <w:rPr>
                <w:rFonts w:eastAsia="Calibri" w:ascii="Times New Roman" w:hAnsi="Times New Roman"/>
                <w:i w:val="false"/>
                <w:iCs w:val="false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  <w:r>
              <w:rPr>
                <w:rFonts w:eastAsia="SimSun" w:ascii="Times New Roman" w:hAnsi="Times New Roman"/>
                <w:i w:val="false"/>
                <w:iCs w:val="false"/>
                <w:sz w:val="22"/>
                <w:szCs w:val="22"/>
              </w:rPr>
              <w:t xml:space="preserve"> dzieckiem)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sz w:val="22"/>
                <w:szCs w:val="22"/>
              </w:rPr>
              <w:t>2.</w:t>
            </w:r>
            <w:r>
              <w:rPr>
                <w:rFonts w:eastAsia="SimSun" w:ascii="Times New Roman" w:hAnsi="Times New Roman"/>
                <w:sz w:val="22"/>
                <w:szCs w:val="22"/>
              </w:rPr>
              <w:t>458</w:t>
            </w:r>
            <w:r>
              <w:rPr>
                <w:rFonts w:eastAsia="SimSun" w:ascii="Times New Roman" w:hAnsi="Times New Roman"/>
                <w:sz w:val="22"/>
                <w:szCs w:val="22"/>
              </w:rPr>
              <w:t>,00 zł</w:t>
            </w:r>
          </w:p>
        </w:tc>
      </w:tr>
      <w:tr>
        <w:trPr>
          <w:trHeight w:val="454" w:hRule="atLeast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textAlignment w:val="baseline"/>
              <w:rPr>
                <w:rFonts w:ascii="Times New Roman" w:hAnsi="Times New Roman" w:eastAsia="SimSun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rFonts w:eastAsia="SimSun" w:ascii="Times New Roman" w:hAnsi="Times New Roman"/>
                <w:i w:val="false"/>
                <w:iCs w:val="false"/>
                <w:sz w:val="22"/>
                <w:szCs w:val="22"/>
              </w:rPr>
              <w:t>specjalny zasiłek opiekuńczy (z tytułu rezygnacji z zatrudnienia dla osoby która sprawuje opiekę nad osobą ze znacznym stopniem niepełnosprawności – osobom dorosłą)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620,00 zł</w:t>
            </w:r>
          </w:p>
        </w:tc>
      </w:tr>
    </w:tbl>
    <w:p>
      <w:pPr>
        <w:pStyle w:val="Normal"/>
        <w:widowControl w:val="false"/>
        <w:suppressAutoHyphens w:val="true"/>
        <w:spacing w:lineRule="auto" w:line="360"/>
        <w:jc w:val="both"/>
        <w:textAlignment w:val="baseline"/>
        <w:rPr>
          <w:rFonts w:ascii="Times New Roman" w:hAnsi="Times New Roman" w:eastAsia="SimSun"/>
          <w:b/>
          <w:b/>
          <w:sz w:val="24"/>
          <w:szCs w:val="24"/>
        </w:rPr>
      </w:pPr>
      <w:r>
        <w:rPr>
          <w:rFonts w:eastAsia="SimSun" w:ascii="Times New Roman" w:hAnsi="Times New Roman"/>
          <w:b/>
          <w:sz w:val="24"/>
          <w:szCs w:val="24"/>
        </w:rPr>
      </w:r>
    </w:p>
    <w:p>
      <w:pPr>
        <w:pStyle w:val="Normal"/>
        <w:widowControl w:val="false"/>
        <w:suppressAutoHyphens w:val="true"/>
        <w:spacing w:lineRule="auto" w:line="360"/>
        <w:jc w:val="left"/>
        <w:textAlignment w:val="baseline"/>
        <w:rPr/>
      </w:pPr>
      <w:r>
        <w:rPr>
          <w:rFonts w:eastAsia="SimSun" w:ascii="Times New Roman" w:hAnsi="Times New Roman"/>
          <w:b/>
          <w:sz w:val="22"/>
          <w:szCs w:val="22"/>
        </w:rPr>
        <w:t>Liczba osób i kwota wypłaconych świadczeń w 202</w:t>
      </w:r>
      <w:r>
        <w:rPr>
          <w:rFonts w:eastAsia="SimSun" w:ascii="Times New Roman" w:hAnsi="Times New Roman"/>
          <w:b/>
          <w:sz w:val="22"/>
          <w:szCs w:val="22"/>
        </w:rPr>
        <w:t>3</w:t>
      </w:r>
      <w:r>
        <w:rPr>
          <w:rFonts w:eastAsia="SimSun" w:ascii="Times New Roman" w:hAnsi="Times New Roman"/>
          <w:b/>
          <w:sz w:val="22"/>
          <w:szCs w:val="22"/>
        </w:rPr>
        <w:t xml:space="preserve"> r.</w:t>
      </w:r>
    </w:p>
    <w:tbl>
      <w:tblPr>
        <w:tblW w:w="9638" w:type="dxa"/>
        <w:jc w:val="left"/>
        <w:tblInd w:w="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2"/>
        <w:gridCol w:w="3213"/>
        <w:gridCol w:w="3213"/>
      </w:tblGrid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Rodzaj świadczenia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Liczba osób w 202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3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 xml:space="preserve"> r.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Wartość wypłaconych świadczeń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zasiłek pielęgnacyjny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92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23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8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.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071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,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32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 xml:space="preserve"> zł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świadczenie pielęgnacyjne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27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716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.9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39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,00 zł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specjalny zasiłek opiekuńczy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29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.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140</w:t>
            </w:r>
            <w:r>
              <w:rPr>
                <w:rFonts w:eastAsia="SimSun" w:ascii="Times New Roman" w:hAnsi="Times New Roman"/>
                <w:kern w:val="0"/>
                <w:sz w:val="22"/>
                <w:szCs w:val="22"/>
                <w:lang w:eastAsia="en-US" w:bidi="ar-SA"/>
              </w:rPr>
              <w:t>,00 zł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zasiłek dla opiekunów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Times New Roman" w:hAnsi="Times New Roman"/>
                <w:color w:val="000000"/>
                <w:kern w:val="0"/>
                <w:sz w:val="20"/>
                <w:szCs w:val="20"/>
                <w:lang w:eastAsia="en-US" w:bidi="ar-SA"/>
              </w:rPr>
              <w:t>–</w:t>
            </w:r>
          </w:p>
        </w:tc>
      </w:tr>
      <w:tr>
        <w:trPr>
          <w:trHeight w:val="454" w:hRule="atLeast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left"/>
              <w:textAlignment w:val="baseline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Razem: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>
                <w:rFonts w:ascii="Times New Roman" w:hAnsi="Times New Roman" w:eastAsia="SimSun"/>
                <w:b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SimSun" w:ascii="Times New Roman" w:hAnsi="Times New Roman"/>
                <w:b/>
                <w:kern w:val="0"/>
                <w:sz w:val="22"/>
                <w:szCs w:val="22"/>
                <w:lang w:eastAsia="en-US" w:bidi="ar-SA"/>
              </w:rPr>
              <w:t>123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984.150,32</w:t>
            </w:r>
            <w:r>
              <w:rPr>
                <w:rFonts w:eastAsia="SimSun" w:ascii="Times New Roman" w:hAnsi="Times New Roman"/>
                <w:b/>
                <w:sz w:val="22"/>
                <w:szCs w:val="22"/>
              </w:rPr>
              <w:t xml:space="preserve"> zł</w:t>
            </w:r>
          </w:p>
        </w:tc>
      </w:tr>
    </w:tbl>
    <w:p>
      <w:pPr>
        <w:pStyle w:val="Tretekstu"/>
        <w:widowControl w:val="false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30" w:name="__RefHeading___Toc39775_1622909899"/>
      <w:bookmarkEnd w:id="30"/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.3. </w:t>
      </w:r>
      <w:r>
        <w:rPr>
          <w:rFonts w:eastAsia="SimSun" w:ascii="Times New Roman" w:hAnsi="Times New Roman"/>
          <w:b/>
          <w:sz w:val="24"/>
          <w:szCs w:val="24"/>
        </w:rPr>
        <w:t>Świadczenia rodzicielskie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retekstu"/>
        <w:spacing w:lineRule="auto" w:line="360" w:before="0" w:after="0"/>
        <w:jc w:val="both"/>
        <w:rPr/>
      </w:pPr>
      <w:r>
        <w:rPr>
          <w:rFonts w:ascii="Times New Roman" w:hAnsi="Times New Roman"/>
          <w:sz w:val="24"/>
          <w:szCs w:val="24"/>
        </w:rPr>
        <w:t>Świadczenie rodzicielskie jest nowym świadczeniem, wprowadzonym do świadczeń rodzinnych. Świadczenie to przysługuje osobom, które urodziły dziecko, a które nie są uprawnione do zasiłku macierzyńskiego. Uprawnieni do pobierania tego świadczenia są więc bezrobotni, studenci, a także wykonujący prace na podstawie umów cywilnoprawnych. Zatem świadczenie rodzicielskie przysługuje matce dziecka, a w niektórych przypadkach ojcu dziecka. Świadczenie rodzicielskie jest pomocą w zamian za świadczenie macierzyńskie dla osób, które nie mogą skorzystać z tego typu świadczenia. Ze świadczenia rodzicielskiego nie mogą skorzystać osoby uprawnione do zasiłku macierzyńskiego, a także osoby, które mają prawo skorzystania z tego typu świadczeń z tytułu urodzenia dziecka w innych systemach niż powszechny system ubezpieczeniowy. Świadczenie rodzicielskie wypłacane jest przez okres roku, tj. do ukończenia przez dziecko roku urodzenia, w miesięcznej kwocie 1.000 zł.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 w:eastAsia="SimSun" w:cs="Arial"/>
          <w:b w:val="false"/>
          <w:b w:val="false"/>
          <w:bCs w:val="false"/>
          <w:sz w:val="24"/>
          <w:szCs w:val="24"/>
          <w:u w:val="single"/>
        </w:rPr>
      </w:pPr>
      <w:r>
        <w:rPr>
          <w:rFonts w:eastAsia="SimSun" w:cs="Arial" w:ascii="Times New Roman" w:hAnsi="Times New Roman"/>
          <w:b w:val="false"/>
          <w:bCs w:val="false"/>
          <w:sz w:val="24"/>
          <w:szCs w:val="24"/>
          <w:u w:val="single"/>
        </w:rPr>
        <w:t>Do świadczenia rodzicielskiego brak jest kryterium dochodowego.</w:t>
      </w:r>
    </w:p>
    <w:p>
      <w:pPr>
        <w:pStyle w:val="Tretekstu"/>
        <w:spacing w:lineRule="auto" w:line="360" w:before="0" w:after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/>
      </w:pPr>
      <w:r>
        <w:rPr>
          <w:rFonts w:eastAsia="SimSun" w:ascii="Times New Roman" w:hAnsi="Times New Roman"/>
          <w:b/>
          <w:bCs/>
          <w:sz w:val="22"/>
          <w:szCs w:val="22"/>
        </w:rPr>
        <w:t>Informacja dotycząca wypłaty świadczenia rodzicielskiego za 202</w:t>
      </w:r>
      <w:r>
        <w:rPr>
          <w:rFonts w:eastAsia="SimSun" w:ascii="Times New Roman" w:hAnsi="Times New Roman"/>
          <w:b/>
          <w:bCs/>
          <w:sz w:val="22"/>
          <w:szCs w:val="22"/>
        </w:rPr>
        <w:t>3</w:t>
      </w:r>
      <w:r>
        <w:rPr>
          <w:rFonts w:eastAsia="SimSun" w:ascii="Times New Roman" w:hAnsi="Times New Roman"/>
          <w:b/>
          <w:bCs/>
          <w:sz w:val="22"/>
          <w:szCs w:val="22"/>
        </w:rPr>
        <w:t xml:space="preserve"> r.</w:t>
      </w:r>
    </w:p>
    <w:tbl>
      <w:tblPr>
        <w:tblW w:w="9638" w:type="dxa"/>
        <w:jc w:val="left"/>
        <w:tblInd w:w="7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07"/>
        <w:gridCol w:w="5031"/>
      </w:tblGrid>
      <w:tr>
        <w:trPr>
          <w:trHeight w:val="454" w:hRule="atLeast"/>
          <w:cantSplit w:val="true"/>
        </w:trPr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Liczba osób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Kwota</w:t>
            </w:r>
          </w:p>
        </w:tc>
      </w:tr>
      <w:tr>
        <w:trPr>
          <w:trHeight w:val="454" w:hRule="atLeast"/>
          <w:cantSplit w:val="true"/>
        </w:trPr>
        <w:tc>
          <w:tcPr>
            <w:tcW w:w="4607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0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110.608,80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zł</w:t>
            </w:r>
          </w:p>
        </w:tc>
      </w:tr>
    </w:tbl>
    <w:p>
      <w:pPr>
        <w:pStyle w:val="Tretekstu"/>
        <w:widowControl w:val="false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31" w:name="__RefHeading___Toc39777_1622909899"/>
      <w:bookmarkEnd w:id="31"/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.4. S</w:t>
      </w:r>
      <w:r>
        <w:rPr>
          <w:rFonts w:eastAsia="SimSun" w:ascii="Times New Roman" w:hAnsi="Times New Roman"/>
          <w:b/>
          <w:bCs/>
          <w:sz w:val="24"/>
          <w:szCs w:val="24"/>
        </w:rPr>
        <w:t>kładki emerytalno-rentowe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360" w:leader="none"/>
        </w:tabs>
        <w:spacing w:lineRule="auto" w:line="360" w:before="0" w:after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Składkę emerytalno-rentową opłacono za </w:t>
      </w:r>
      <w:r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os</w:t>
      </w:r>
      <w:r>
        <w:rPr>
          <w:rFonts w:ascii="Times New Roman" w:hAnsi="Times New Roman"/>
          <w:sz w:val="24"/>
          <w:szCs w:val="24"/>
        </w:rPr>
        <w:t>oby</w:t>
      </w:r>
      <w:r>
        <w:rPr>
          <w:rFonts w:ascii="Times New Roman" w:hAnsi="Times New Roman"/>
          <w:sz w:val="24"/>
          <w:szCs w:val="24"/>
        </w:rPr>
        <w:t xml:space="preserve"> pobierając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świadczenia opiekuńcze </w:t>
      </w: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(z tytułu sprawowania opieki nad niepełnosprawnym członkiem rodziny). </w:t>
      </w:r>
      <w:r>
        <w:rPr>
          <w:rFonts w:ascii="Times New Roman" w:hAnsi="Times New Roman"/>
          <w:sz w:val="24"/>
          <w:szCs w:val="24"/>
        </w:rPr>
        <w:t xml:space="preserve">Opłacano składki za 3 osoby ubezpieczone w KRUS w kwocie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.8</w:t>
      </w:r>
      <w:r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z w:val="24"/>
          <w:szCs w:val="24"/>
        </w:rPr>
        <w:t xml:space="preserve">,00 zł oraz opłacano składki za </w:t>
      </w:r>
      <w:r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osób ubezpieczonych w ZUS w kwocie </w:t>
      </w:r>
      <w:r>
        <w:rPr>
          <w:rFonts w:ascii="Times New Roman" w:hAnsi="Times New Roman"/>
          <w:sz w:val="24"/>
          <w:szCs w:val="24"/>
        </w:rPr>
        <w:t>137.358,63</w:t>
      </w:r>
      <w:r>
        <w:rPr>
          <w:rFonts w:ascii="Times New Roman" w:hAnsi="Times New Roman"/>
          <w:sz w:val="24"/>
          <w:szCs w:val="24"/>
        </w:rPr>
        <w:t xml:space="preserve"> zł . Łączna kwota opłacanych składek za 202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r. wyniosła </w:t>
      </w:r>
      <w:r>
        <w:rPr>
          <w:rFonts w:ascii="Times New Roman" w:hAnsi="Times New Roman"/>
          <w:sz w:val="24"/>
          <w:szCs w:val="24"/>
        </w:rPr>
        <w:t>142.191,63</w:t>
      </w:r>
      <w:r>
        <w:rPr>
          <w:rFonts w:ascii="Times New Roman" w:hAnsi="Times New Roman"/>
          <w:sz w:val="24"/>
          <w:szCs w:val="24"/>
        </w:rPr>
        <w:t xml:space="preserve">zł. Łączna liczba świadczeń wyniosła </w:t>
      </w:r>
      <w:r>
        <w:rPr>
          <w:rFonts w:ascii="Times New Roman" w:hAnsi="Times New Roman"/>
          <w:sz w:val="24"/>
          <w:szCs w:val="24"/>
        </w:rPr>
        <w:t>239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32" w:name="__RefHeading___Toc39779_1622909899"/>
      <w:bookmarkEnd w:id="32"/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eastAsia="SimSun" w:ascii="Times New Roman" w:hAnsi="Times New Roman"/>
          <w:b/>
          <w:bCs/>
          <w:sz w:val="24"/>
          <w:szCs w:val="24"/>
        </w:rPr>
        <w:t>FUNDUSZ ALIMENTACYJNY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Świadczenia z funduszu alimentacyjnego przysługują w wysokości bieżąco ustalonych alimentów, jednakże nie więcej niż 500 zł miesięcznie.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bCs/>
          <w:sz w:val="24"/>
          <w:szCs w:val="24"/>
        </w:rPr>
        <w:t xml:space="preserve">Przyznanie prawa do świadczenia z funduszu alimentacyjnego uzależnione jest od spełnienia kryterium dochodowego. Świadczenia te przysługują, jeżeli dochód rodziny w przeliczeniu na osobę w rodzinie nie przekracza </w:t>
      </w:r>
      <w:r>
        <w:rPr>
          <w:rFonts w:ascii="Times New Roman" w:hAnsi="Times New Roman"/>
          <w:sz w:val="24"/>
          <w:szCs w:val="24"/>
        </w:rPr>
        <w:t xml:space="preserve">kwoty </w:t>
      </w:r>
      <w:r>
        <w:rPr>
          <w:rFonts w:ascii="Times New Roman" w:hAnsi="Times New Roman"/>
          <w:sz w:val="24"/>
          <w:szCs w:val="24"/>
        </w:rPr>
        <w:t>1.209,00</w:t>
      </w:r>
      <w:r>
        <w:rPr>
          <w:rFonts w:ascii="Times New Roman" w:hAnsi="Times New Roman"/>
          <w:sz w:val="24"/>
          <w:szCs w:val="24"/>
        </w:rPr>
        <w:t xml:space="preserve"> zł</w:t>
      </w:r>
      <w:r>
        <w:rPr>
          <w:rFonts w:ascii="Times New Roman" w:hAnsi="Times New Roman"/>
          <w:bCs/>
          <w:sz w:val="24"/>
          <w:szCs w:val="24"/>
        </w:rPr>
        <w:t xml:space="preserve"> .</w:t>
      </w:r>
    </w:p>
    <w:p>
      <w:pPr>
        <w:pStyle w:val="Normal"/>
        <w:spacing w:lineRule="auto" w: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Do świadczenia z funduszu alimentacyjnego ma prawo osoba uprawniona do alimentów od rodzica na podstawie tytułu wykonawczego pochodzącego lub zatwierdzonego przez sąd, jeżeli egzekucja jest bezskuteczna. Bezskuteczność egzekucji w rozumieniu ustawy oznacza egzekucję, w wyniku, której w okresie ostatnich dwóch miesięcy nie wyegzekwowano pełnej należności z tytułu zaległych i bieżących zobowiązań alimentacyjnych.</w:t>
      </w:r>
    </w:p>
    <w:p>
      <w:pPr>
        <w:pStyle w:val="Normal"/>
        <w:spacing w:lineRule="auto" w: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Świadczenia z funduszu alimentacyjnego przysługują osobie uprawnionej do ukończenia przez nią 18 roku życia, albo w przypadku, gdy kontynuuje naukę w szkole średniej lub w szkole wyższej do ukończenia przez nią 25 roku życia, albo w przypadku posiadania orzeczenia o znacznym stopniu niepełnosprawności – bezterminowo.</w:t>
      </w:r>
    </w:p>
    <w:p>
      <w:pPr>
        <w:pStyle w:val="Normal"/>
        <w:suppressAutoHyphens w:val="true"/>
        <w:spacing w:lineRule="auto" w:line="240" w:before="0" w:after="113"/>
        <w:jc w:val="left"/>
        <w:rPr/>
      </w:pPr>
      <w:r>
        <w:rPr>
          <w:rFonts w:eastAsia="SimSun" w:ascii="Times New Roman" w:hAnsi="Times New Roman"/>
          <w:b/>
          <w:bCs/>
          <w:sz w:val="22"/>
          <w:szCs w:val="22"/>
        </w:rPr>
        <w:t>Informacja dotycząca liczby osób i kwoty świadczeń z funduszu alimentacyjnego wypłaconych w latach 202</w:t>
      </w:r>
      <w:r>
        <w:rPr>
          <w:rFonts w:eastAsia="SimSun" w:ascii="Times New Roman" w:hAnsi="Times New Roman"/>
          <w:b/>
          <w:bCs/>
          <w:sz w:val="22"/>
          <w:szCs w:val="22"/>
        </w:rPr>
        <w:t>1</w:t>
      </w:r>
      <w:r>
        <w:rPr>
          <w:rFonts w:eastAsia="SimSun" w:ascii="Times New Roman" w:hAnsi="Times New Roman"/>
          <w:b/>
          <w:bCs/>
          <w:sz w:val="22"/>
          <w:szCs w:val="22"/>
        </w:rPr>
        <w:t>-202</w:t>
      </w:r>
      <w:r>
        <w:rPr>
          <w:rFonts w:eastAsia="SimSun" w:ascii="Times New Roman" w:hAnsi="Times New Roman"/>
          <w:b/>
          <w:bCs/>
          <w:sz w:val="22"/>
          <w:szCs w:val="22"/>
        </w:rPr>
        <w:t>3</w:t>
      </w:r>
    </w:p>
    <w:tbl>
      <w:tblPr>
        <w:tblW w:w="9638" w:type="dxa"/>
        <w:jc w:val="left"/>
        <w:tblInd w:w="7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5"/>
        <w:gridCol w:w="2413"/>
        <w:gridCol w:w="2406"/>
        <w:gridCol w:w="2414"/>
      </w:tblGrid>
      <w:tr>
        <w:trPr>
          <w:trHeight w:val="454" w:hRule="atLeast"/>
          <w:cantSplit w:val="true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Rok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Liczba świadczeń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Kwota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b/>
                <w:b/>
                <w:sz w:val="22"/>
                <w:szCs w:val="22"/>
              </w:rPr>
            </w:pPr>
            <w:r>
              <w:rPr>
                <w:rFonts w:eastAsia="SimSun" w:ascii="Times New Roman" w:hAnsi="Times New Roman"/>
                <w:b/>
                <w:sz w:val="22"/>
                <w:szCs w:val="22"/>
              </w:rPr>
              <w:t>Liczba osób (dzieci)</w:t>
            </w:r>
          </w:p>
        </w:tc>
      </w:tr>
      <w:tr>
        <w:trPr>
          <w:trHeight w:val="454" w:hRule="atLeast"/>
          <w:cantSplit w:val="true"/>
        </w:trPr>
        <w:tc>
          <w:tcPr>
            <w:tcW w:w="2405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2021</w:t>
            </w:r>
          </w:p>
        </w:tc>
        <w:tc>
          <w:tcPr>
            <w:tcW w:w="241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278</w:t>
            </w:r>
          </w:p>
        </w:tc>
        <w:tc>
          <w:tcPr>
            <w:tcW w:w="2406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98.067,52 zł</w:t>
            </w:r>
          </w:p>
        </w:tc>
        <w:tc>
          <w:tcPr>
            <w:tcW w:w="24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25</w:t>
            </w:r>
          </w:p>
        </w:tc>
      </w:tr>
      <w:tr>
        <w:trPr>
          <w:trHeight w:val="454" w:hRule="atLeast"/>
          <w:cantSplit w:val="true"/>
        </w:trPr>
        <w:tc>
          <w:tcPr>
            <w:tcW w:w="2405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2022</w:t>
            </w:r>
          </w:p>
        </w:tc>
        <w:tc>
          <w:tcPr>
            <w:tcW w:w="241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229</w:t>
            </w:r>
          </w:p>
        </w:tc>
        <w:tc>
          <w:tcPr>
            <w:tcW w:w="2406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81.953,04 zł</w:t>
            </w:r>
          </w:p>
        </w:tc>
        <w:tc>
          <w:tcPr>
            <w:tcW w:w="24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24</w:t>
            </w:r>
          </w:p>
        </w:tc>
      </w:tr>
      <w:tr>
        <w:trPr>
          <w:trHeight w:val="454" w:hRule="atLeast"/>
          <w:cantSplit w:val="true"/>
        </w:trPr>
        <w:tc>
          <w:tcPr>
            <w:tcW w:w="2405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sz w:val="22"/>
                <w:szCs w:val="22"/>
              </w:rPr>
              <w:t>202</w:t>
            </w:r>
            <w:r>
              <w:rPr>
                <w:rFonts w:eastAsia="SimSun"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413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216</w:t>
            </w:r>
          </w:p>
        </w:tc>
        <w:tc>
          <w:tcPr>
            <w:tcW w:w="2406" w:type="dxa"/>
            <w:tcBorders>
              <w:left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SimSun" w:ascii="Times New Roman" w:hAnsi="Times New Roman"/>
                <w:sz w:val="22"/>
                <w:szCs w:val="22"/>
              </w:rPr>
              <w:t>77.785,67</w:t>
            </w:r>
            <w:r>
              <w:rPr>
                <w:rFonts w:eastAsia="SimSun" w:ascii="Times New Roman" w:hAnsi="Times New Roman"/>
                <w:sz w:val="22"/>
                <w:szCs w:val="22"/>
              </w:rPr>
              <w:t xml:space="preserve"> zł</w:t>
            </w:r>
          </w:p>
        </w:tc>
        <w:tc>
          <w:tcPr>
            <w:tcW w:w="24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SimSun"/>
                <w:sz w:val="22"/>
                <w:szCs w:val="22"/>
              </w:rPr>
            </w:pPr>
            <w:r>
              <w:rPr>
                <w:rFonts w:eastAsia="SimSun" w:ascii="Times New Roman" w:hAnsi="Times New Roman"/>
                <w:sz w:val="22"/>
                <w:szCs w:val="22"/>
              </w:rPr>
              <w:t>20</w:t>
            </w:r>
          </w:p>
        </w:tc>
      </w:tr>
    </w:tbl>
    <w:p>
      <w:pPr>
        <w:pStyle w:val="Normal"/>
        <w:spacing w:lineRule="auto" w:line="36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33" w:name="__RefHeading___Toc39781_1622909899"/>
      <w:bookmarkEnd w:id="33"/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>. P</w:t>
      </w:r>
      <w:r>
        <w:rPr>
          <w:rFonts w:ascii="Times New Roman" w:hAnsi="Times New Roman"/>
          <w:b/>
          <w:bCs/>
          <w:sz w:val="24"/>
          <w:szCs w:val="24"/>
        </w:rPr>
        <w:t>OSTĘPOWANIE WOBEC DŁUŻNIKÓW ALIMENTACYJNYCH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GOPS w Sokolnikach podejmuje liczne działania wobec dłużników alimentacyjnych z tytułu wypłaconych bieżących wypłat jak i zaległych.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Ośrodek Pomocy Społecznej w Sokolnikach zarejestrował w 202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r, łącznie 2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none"/>
        </w:rPr>
        <w:t>dłużników</w:t>
      </w:r>
      <w:r>
        <w:rPr>
          <w:rFonts w:ascii="Times New Roman" w:hAnsi="Times New Roman"/>
          <w:sz w:val="24"/>
          <w:szCs w:val="24"/>
        </w:rPr>
        <w:t xml:space="preserve"> mających zaległości z tytułu wypłaconych świadczeń z funduszu alimentacyjnego w okresie od 01 stycznia do 31 grudnia 202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r. fundusz alimentacyjny pobierało 1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rodzin. 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Działania wobec dłużników alimentacyjnych</w:t>
      </w:r>
    </w:p>
    <w:tbl>
      <w:tblPr>
        <w:tblW w:w="9638" w:type="dxa"/>
        <w:jc w:val="left"/>
        <w:tblInd w:w="5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8887"/>
        <w:gridCol w:w="751"/>
      </w:tblGrid>
      <w:tr>
        <w:trPr>
          <w:trHeight w:val="454" w:hRule="atLeast"/>
        </w:trPr>
        <w:tc>
          <w:tcPr>
            <w:tcW w:w="8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dłużników alimentacyjnych, których wezwano do zgłoszenia się w celu przeprowadzenia wywiadu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l-PL"/>
              </w:rPr>
              <w:t>14</w:t>
            </w:r>
          </w:p>
        </w:tc>
      </w:tr>
      <w:tr>
        <w:trPr>
          <w:trHeight w:val="454" w:hRule="atLeast"/>
        </w:trPr>
        <w:tc>
          <w:tcPr>
            <w:tcW w:w="8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dłużników, którzy zgłosili się na wezwanie w celu przeprowadzenia wywiadu</w:t>
            </w: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l-PL"/>
              </w:rPr>
              <w:t>7</w:t>
            </w:r>
          </w:p>
        </w:tc>
      </w:tr>
      <w:tr>
        <w:trPr>
          <w:trHeight w:val="454" w:hRule="atLeast"/>
        </w:trPr>
        <w:tc>
          <w:tcPr>
            <w:tcW w:w="8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wydanych decyzji o uznaniu dłużnika alimentacyjnego za uchylającego się od zobowiązań alimentacyjnych</w:t>
            </w: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l-PL"/>
              </w:rPr>
              <w:t>2</w:t>
            </w:r>
          </w:p>
        </w:tc>
      </w:tr>
      <w:tr>
        <w:trPr>
          <w:trHeight w:val="454" w:hRule="atLeast"/>
        </w:trPr>
        <w:tc>
          <w:tcPr>
            <w:tcW w:w="8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dłużników, w stosunku do których wystąpiono do prokuratury o ściganie za przestępstwo niealimentacji (dłużnicy, którzy nie zgłosili się na wywiad)</w:t>
            </w: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l-PL"/>
              </w:rPr>
              <w:t>2</w:t>
            </w:r>
          </w:p>
        </w:tc>
      </w:tr>
      <w:tr>
        <w:trPr>
          <w:trHeight w:val="454" w:hRule="atLeast"/>
        </w:trPr>
        <w:tc>
          <w:tcPr>
            <w:tcW w:w="8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dłużników, w stosunku do których wystosowano wniosek do Biura Praw Jazdy i Rejestracji Pojazdów o zatrzymanie prawa jazdy</w:t>
            </w: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l-PL"/>
              </w:rPr>
              <w:t>2</w:t>
            </w:r>
          </w:p>
        </w:tc>
      </w:tr>
      <w:tr>
        <w:trPr>
          <w:trHeight w:val="454" w:hRule="atLeast"/>
        </w:trPr>
        <w:tc>
          <w:tcPr>
            <w:tcW w:w="8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left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Liczba dłużników, w stosunku do których wystąpiono do prokuratury o ściganie za przestępstwo niealimentacyjne (oświadczenie wierzyciela o niealimentacji)</w:t>
            </w: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l-PL"/>
              </w:rPr>
              <w:t>0</w:t>
            </w:r>
          </w:p>
        </w:tc>
      </w:tr>
    </w:tbl>
    <w:p>
      <w:pPr>
        <w:pStyle w:val="Normal"/>
        <w:widowControl w:val="false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W wyniku prowadzonego postępowania w 202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r. od dłużników alimentacyjnych wyegzekwowano kwotę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66.720,36</w:t>
      </w:r>
      <w:r>
        <w:rPr>
          <w:rFonts w:ascii="Times New Roman" w:hAnsi="Times New Roman"/>
          <w:b/>
          <w:sz w:val="24"/>
          <w:szCs w:val="24"/>
        </w:rPr>
        <w:t xml:space="preserve"> zł.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Kwota należności głównej </w:t>
      </w:r>
      <w:r>
        <w:rPr>
          <w:rFonts w:ascii="Times New Roman" w:hAnsi="Times New Roman"/>
          <w:b w:val="false"/>
          <w:bCs w:val="false"/>
          <w:sz w:val="24"/>
          <w:szCs w:val="24"/>
        </w:rPr>
        <w:t>28.550,29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zł:</w:t>
      </w:r>
    </w:p>
    <w:p>
      <w:pPr>
        <w:pStyle w:val="Normal"/>
        <w:widowControl/>
        <w:numPr>
          <w:ilvl w:val="0"/>
          <w:numId w:val="12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40% jest dochodem gminy Sokolniki w kwocie </w:t>
      </w:r>
      <w:r>
        <w:rPr>
          <w:rFonts w:ascii="Times New Roman" w:hAnsi="Times New Roman"/>
          <w:b w:val="false"/>
          <w:bCs w:val="false"/>
          <w:sz w:val="24"/>
          <w:szCs w:val="24"/>
        </w:rPr>
        <w:t>11.420,12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zł,</w:t>
      </w:r>
    </w:p>
    <w:p>
      <w:pPr>
        <w:pStyle w:val="Normal"/>
        <w:widowControl/>
        <w:numPr>
          <w:ilvl w:val="0"/>
          <w:numId w:val="12"/>
        </w:numPr>
        <w:tabs>
          <w:tab w:val="clear" w:pos="709"/>
        </w:tabs>
        <w:overflowPunct w:val="true"/>
        <w:bidi w:val="0"/>
        <w:spacing w:lineRule="auto" w:line="360" w:before="0" w:after="0"/>
        <w:ind w:left="283" w:right="0" w:hanging="283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60% jest dochodem budżetu państwa w kwocie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17.130,17 </w:t>
      </w:r>
      <w:r>
        <w:rPr>
          <w:rFonts w:ascii="Times New Roman" w:hAnsi="Times New Roman"/>
          <w:b w:val="false"/>
          <w:bCs w:val="false"/>
          <w:sz w:val="24"/>
          <w:szCs w:val="24"/>
        </w:rPr>
        <w:t>zł.</w:t>
      </w:r>
    </w:p>
    <w:p>
      <w:pPr>
        <w:pStyle w:val="Normal"/>
        <w:widowControl/>
        <w:numPr>
          <w:ilvl w:val="0"/>
          <w:numId w:val="0"/>
        </w:numPr>
        <w:overflowPunct w:val="true"/>
        <w:bidi w:val="0"/>
        <w:spacing w:lineRule="auto" w:line="360" w:before="0" w:after="0"/>
        <w:ind w:left="720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>Zwrócone przez dłużników odsetki od zaległości odsyłane są do budżetu państwa. W 202</w:t>
      </w:r>
      <w:r>
        <w:rPr>
          <w:rFonts w:ascii="Times New Roman" w:hAnsi="Times New Roman"/>
          <w:b w:val="false"/>
          <w:bCs w:val="false"/>
          <w:sz w:val="24"/>
          <w:szCs w:val="24"/>
        </w:rPr>
        <w:t>3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r. stanowiły kwotę </w:t>
      </w:r>
      <w:r>
        <w:rPr>
          <w:rFonts w:ascii="Times New Roman" w:hAnsi="Times New Roman"/>
          <w:b w:val="false"/>
          <w:bCs w:val="false"/>
          <w:sz w:val="24"/>
          <w:szCs w:val="24"/>
        </w:rPr>
        <w:t>38.170,07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zł.</w:t>
      </w:r>
      <w:r>
        <w:br w:type="page"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34" w:name="__RefHeading___Toc39783_1622909899"/>
      <w:bookmarkEnd w:id="34"/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>. KARTA DUŻEJ RODZINY</w:t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1557655</wp:posOffset>
            </wp:positionH>
            <wp:positionV relativeFrom="paragraph">
              <wp:posOffset>102870</wp:posOffset>
            </wp:positionV>
            <wp:extent cx="2743200" cy="1666875"/>
            <wp:effectExtent l="0" t="0" r="0" b="0"/>
            <wp:wrapSquare wrapText="largest"/>
            <wp:docPr id="14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Karta Dużej Rodziny przysługuje rodzinom z przynajmniej trójką dzieci, niezależnie od dochodu. Wydawana jest bezpłatnie, każdemu członkowi rodziny. Karta przysługuje samotnemu rodzicowi, rodzicom (także zastępczym, opiekunom w pieczy zastępczej), małżonkowi rodzica. Kartę otrzymują nie tylko obywatele polscy, ale też cudzoziemcy mający pozwolenie na pobyt stały w Polsce. Rodzice mogą korzystać z karty dożywotnio, dzieci </w:t>
      </w:r>
      <w:r>
        <w:rPr>
          <w:rFonts w:eastAsia="Calibri" w:ascii="Times New Roman" w:hAnsi="Times New Roman"/>
          <w:color w:val="000000"/>
          <w:kern w:val="0"/>
          <w:sz w:val="20"/>
          <w:szCs w:val="20"/>
          <w:lang w:eastAsia="en-US" w:bidi="ar-SA"/>
        </w:rPr>
        <w:t>–</w:t>
      </w:r>
      <w:r>
        <w:rPr>
          <w:rFonts w:ascii="Times New Roman" w:hAnsi="Times New Roman"/>
          <w:sz w:val="24"/>
          <w:szCs w:val="24"/>
        </w:rPr>
        <w:t xml:space="preserve"> do 18 roku życia lub do ukończenia nauki, maksymalnie do osiągnięcia 25 lat. Osoby niepełnosprawne otrzymają kartę na czas trwania orzeczenia o niepełnosprawności. Co ważne, rodzice nie muszą być małżeństwem – o kartę mogą się starać także osoby pozostające w związkach partnerskich i rozwodnicy.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Karta oferuje system zniżek oraz dodatkowych uprawnień. Jej posiadacze mają możliwość korzystania z katalogu oferty kulturalnej, rekreacyjnej czy transportowej na terenie całego kraju. Zniżki mogą oferować nie tylko instytucje publiczne, ale również przedsiębiorcy prywatni. Przystępując do programu zyskują prawo do posługiwania się znakiem </w:t>
      </w:r>
      <w:r>
        <w:rPr>
          <w:rFonts w:ascii="Times New Roman" w:hAnsi="Times New Roman"/>
          <w:b/>
          <w:sz w:val="24"/>
          <w:szCs w:val="24"/>
        </w:rPr>
        <w:t>„Tu honorujemy Ogólnopolską Kartę Dużej Rodziny”.</w:t>
      </w:r>
    </w:p>
    <w:p>
      <w:pPr>
        <w:pStyle w:val="Normal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Z dniem 1 stycznia 2019r. na mocy ustawy z dnia 5 grudnia 2014 r. o Karcie Dużej Rodziny zmianie uległa treść art. 4 ust 1 nin. ustawy i </w:t>
      </w:r>
      <w:r>
        <w:rPr>
          <w:rFonts w:ascii="Times New Roman" w:hAnsi="Times New Roman"/>
          <w:i/>
          <w:iCs/>
          <w:sz w:val="24"/>
          <w:szCs w:val="24"/>
          <w:lang w:eastAsia="pl-PL"/>
        </w:rPr>
        <w:t>„Prawo do posiadania Karty przysługuje członkowi rodziny wielodzietnej, przez którą rozumie się rodzinę w której rodzic ( rodzice) lub małżonek rodzica mają lub mieli na utrzymaniu co najmniej troje dzieci bez względu na ich wiek”.</w:t>
      </w:r>
    </w:p>
    <w:p>
      <w:pPr>
        <w:pStyle w:val="Normal"/>
        <w:spacing w:lineRule="auto" w:line="360"/>
        <w:ind w:left="0" w:right="0" w:hanging="0"/>
        <w:jc w:val="both"/>
        <w:rPr>
          <w:rFonts w:ascii="Times New Roman" w:hAnsi="Times New Roman" w:cs="Mangal"/>
          <w:b/>
          <w:b/>
          <w:bCs/>
          <w:i/>
          <w:i/>
          <w:iCs/>
          <w:sz w:val="24"/>
          <w:szCs w:val="24"/>
          <w:lang w:eastAsia="pl-PL"/>
        </w:rPr>
      </w:pPr>
      <w:r>
        <w:rPr>
          <w:rFonts w:cs="Mangal" w:ascii="Times New Roman" w:hAnsi="Times New Roman"/>
          <w:b/>
          <w:bCs/>
          <w:i/>
          <w:iCs/>
          <w:sz w:val="24"/>
          <w:szCs w:val="24"/>
          <w:lang w:eastAsia="pl-PL"/>
        </w:rPr>
      </w:r>
    </w:p>
    <w:p>
      <w:pPr>
        <w:pStyle w:val="Normal"/>
        <w:spacing w:lineRule="auto" w:line="360"/>
        <w:ind w:left="0" w:right="0" w:hanging="0"/>
        <w:jc w:val="left"/>
        <w:rPr/>
      </w:pPr>
      <w:r>
        <w:rPr>
          <w:rFonts w:cs="Mangal" w:ascii="Times New Roman" w:hAnsi="Times New Roman"/>
          <w:b/>
          <w:bCs/>
          <w:iCs/>
          <w:sz w:val="22"/>
          <w:szCs w:val="22"/>
        </w:rPr>
        <w:t>Zestawienie wydanych kart w latach 202</w:t>
      </w:r>
      <w:r>
        <w:rPr>
          <w:rFonts w:cs="Mangal" w:ascii="Times New Roman" w:hAnsi="Times New Roman"/>
          <w:b/>
          <w:bCs/>
          <w:iCs/>
          <w:sz w:val="22"/>
          <w:szCs w:val="22"/>
        </w:rPr>
        <w:t>2</w:t>
      </w:r>
      <w:r>
        <w:rPr>
          <w:rFonts w:cs="Mangal" w:ascii="Times New Roman" w:hAnsi="Times New Roman"/>
          <w:b/>
          <w:bCs/>
          <w:iCs/>
          <w:sz w:val="22"/>
          <w:szCs w:val="22"/>
        </w:rPr>
        <w:t>-202</w:t>
      </w:r>
      <w:r>
        <w:rPr>
          <w:rFonts w:cs="Mangal" w:ascii="Times New Roman" w:hAnsi="Times New Roman"/>
          <w:b/>
          <w:bCs/>
          <w:iCs/>
          <w:sz w:val="22"/>
          <w:szCs w:val="22"/>
        </w:rPr>
        <w:t>3</w:t>
      </w:r>
    </w:p>
    <w:tbl>
      <w:tblPr>
        <w:tblW w:w="9644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9"/>
        <w:gridCol w:w="1245"/>
        <w:gridCol w:w="1531"/>
        <w:gridCol w:w="854"/>
        <w:gridCol w:w="1245"/>
        <w:gridCol w:w="1531"/>
        <w:gridCol w:w="869"/>
      </w:tblGrid>
      <w:tr>
        <w:trPr>
          <w:trHeight w:val="454" w:hRule="atLeast"/>
        </w:trPr>
        <w:tc>
          <w:tcPr>
            <w:tcW w:w="23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Wyszczególnienie</w:t>
            </w:r>
          </w:p>
        </w:tc>
        <w:tc>
          <w:tcPr>
            <w:tcW w:w="3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Rok 2022</w:t>
            </w:r>
          </w:p>
        </w:tc>
        <w:tc>
          <w:tcPr>
            <w:tcW w:w="36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DEE6E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Rok 202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3</w:t>
            </w:r>
          </w:p>
        </w:tc>
      </w:tr>
      <w:tr>
        <w:trPr>
          <w:trHeight w:val="454" w:hRule="atLeast"/>
        </w:trPr>
        <w:tc>
          <w:tcPr>
            <w:tcW w:w="2369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77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Liczba kart</w:t>
            </w:r>
          </w:p>
        </w:tc>
        <w:tc>
          <w:tcPr>
            <w:tcW w:w="85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Liczba rodzin</w:t>
            </w:r>
          </w:p>
        </w:tc>
        <w:tc>
          <w:tcPr>
            <w:tcW w:w="277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Liczba kart</w:t>
            </w:r>
          </w:p>
        </w:tc>
        <w:tc>
          <w:tcPr>
            <w:tcW w:w="86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Liczba rodzin</w:t>
            </w:r>
          </w:p>
        </w:tc>
      </w:tr>
      <w:tr>
        <w:trPr>
          <w:trHeight w:val="454" w:hRule="atLeast"/>
        </w:trPr>
        <w:tc>
          <w:tcPr>
            <w:tcW w:w="2369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Karta tradycyjna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Karta elektroniczna</w:t>
            </w:r>
          </w:p>
        </w:tc>
        <w:tc>
          <w:tcPr>
            <w:tcW w:w="854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Karta tradycyjna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Karta elektroniczna</w:t>
            </w:r>
          </w:p>
        </w:tc>
        <w:tc>
          <w:tcPr>
            <w:tcW w:w="86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54" w:hRule="atLeast"/>
        </w:trPr>
        <w:tc>
          <w:tcPr>
            <w:tcW w:w="2369" w:type="dxa"/>
            <w:tcBorders>
              <w:left w:val="single" w:sz="2" w:space="0" w:color="000000"/>
              <w:bottom w:val="single" w:sz="2" w:space="0" w:color="000000"/>
            </w:tcBorders>
            <w:shd w:fill="FFFFD7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l-PL"/>
              </w:rPr>
              <w:t>Ogólnopolska Karta Dużej Rodziny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141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141</w:t>
            </w:r>
          </w:p>
        </w:tc>
        <w:tc>
          <w:tcPr>
            <w:tcW w:w="854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55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113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113</w:t>
            </w:r>
          </w:p>
        </w:tc>
        <w:tc>
          <w:tcPr>
            <w:tcW w:w="8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</w:tabs>
              <w:spacing w:lineRule="auto" w:line="240"/>
              <w:jc w:val="center"/>
              <w:rPr>
                <w:rFonts w:ascii="Times New Roman" w:hAnsi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sz w:val="22"/>
                <w:szCs w:val="22"/>
                <w:lang w:eastAsia="pl-PL"/>
              </w:rPr>
              <w:t>52</w:t>
            </w:r>
          </w:p>
        </w:tc>
      </w:tr>
    </w:tbl>
    <w:p>
      <w:pPr>
        <w:pStyle w:val="Rozdziapoziom2"/>
        <w:spacing w:lineRule="auto" w:line="360" w:before="0" w:after="0"/>
        <w:ind w:left="0" w:right="0" w:hanging="0"/>
        <w:rPr/>
      </w:pPr>
      <w:bookmarkStart w:id="35" w:name="__RefHeading___Toc38225_1622909899"/>
      <w:bookmarkEnd w:id="35"/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POZOSTAŁE DZIAŁANIA OŚRODKA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Gminny Ośrodek Pomocy Społecznej w Sokolnikach w związku ze swoją misją niesienia skutecznej pomocy mieszkańcom gminy Sokolniki w przezwyciężaniu trudnych sytuacji życiowych duży nacisk kładzie na realizację środowiskowej pracy socjalnej, tj. na pracę z lokalną społecznością poprzez stałą i ścisłą współpracę z instytucjami z terenu gminy, organizacjami pozarządowymi, identyfikowanie potrzeb i określanie kierunków rozwoju wybranych zagadnień polityki społecznej.</w:t>
      </w:r>
    </w:p>
    <w:p>
      <w:pPr>
        <w:pStyle w:val="Tretekstu"/>
        <w:spacing w:lineRule="auto" w:line="360" w:before="0" w:after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Temu celowi służy usytuowanie w strukturach tutejszego Ośrodka od 01 stycznia 2019 r. Zespołu ds. Integracji Lokalnej, w skład którego wchodzi: kierownik GOPS, trzech pracowników socjalnych oraz asystent rodziny. Głównym celem organizatorów społeczności lokalnej jest aktywizacja jako działanie socjalno-wychowawcze, które ma spowodować wzrost aktywności mieszkańców oraz zwiększyć ich udział w życiu społecznym, poprzez intencjonalne wywoływanie zmian w postawach, poglądach, wzorach, stylach i sposobie życia grup społecznych. Nasza praca jest szczególnie ważna w przypadku grup i środowisk zagrożonych wykluczeniem społecznym poprzez wykorzystanie własnych potencjałów oraz zasobów najbliższego środowiska. </w:t>
      </w:r>
      <w:r>
        <w:rPr>
          <w:rFonts w:ascii="Times New Roman" w:hAnsi="Times New Roman"/>
          <w:sz w:val="24"/>
          <w:szCs w:val="24"/>
        </w:rPr>
        <w:t xml:space="preserve">Działania w powyższym zakresie przedstawia Prezentacja multimedialna stanowiąca załącznik do niniejszego sprawozdania. </w:t>
      </w:r>
    </w:p>
    <w:p>
      <w:pPr>
        <w:pStyle w:val="Tretekstu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36" w:name="__RefHeading___Toc38225_16229098991"/>
      <w:bookmarkEnd w:id="36"/>
      <w:r>
        <w:rPr>
          <w:rFonts w:ascii="Times New Roman" w:hAnsi="Times New Roman"/>
          <w:b/>
          <w:bCs/>
          <w:sz w:val="24"/>
          <w:szCs w:val="24"/>
        </w:rPr>
        <w:t>20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zmiana siedziby GOPS w 2023 r.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Tretekstu"/>
        <w:spacing w:lineRule="auto" w:line="360" w:before="0" w:after="0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Z dniem 1 kwietnia 2023 r., Gminny Ośrodek Pomocy Społecznej w Sokolnikach zmienił adres siedziby z dotychczasowego na : </w:t>
      </w:r>
      <w:r>
        <w:rPr>
          <w:rStyle w:val="Mocnowyrniony"/>
          <w:rFonts w:ascii="Times New Roman" w:hAnsi="Times New Roman"/>
          <w:b w:val="false"/>
          <w:bCs w:val="false"/>
        </w:rPr>
        <w:t xml:space="preserve">Gminny Ośrodek Pomocy Społecznej w Sokolnikach, ul. Marszałka Józefa Piłsudskiego 3, 98-420 Sokolniki. </w:t>
      </w:r>
      <w:r>
        <w:rPr>
          <w:rStyle w:val="Mocnowyrniony"/>
          <w:rFonts w:ascii="Times New Roman" w:hAnsi="Times New Roman"/>
          <w:b w:val="false"/>
          <w:bCs w:val="false"/>
        </w:rPr>
        <w:t>Obecnie siedziba Ośrodka mieści się na parterze w zaadaptowanym przez Gminę Sokolniki biurowcu po byłej Spółdzielni Mleczarskiej w Sokolnikach.</w:t>
      </w:r>
    </w:p>
    <w:p>
      <w:pPr>
        <w:pStyle w:val="Tretekstu"/>
        <w:spacing w:lineRule="auto" w:line="360" w:before="0" w:after="0"/>
        <w:jc w:val="both"/>
        <w:rPr/>
      </w:pPr>
      <w:r>
        <w:rPr>
          <w:rStyle w:val="Mocnowyrniony"/>
          <w:rFonts w:ascii="Times New Roman" w:hAnsi="Times New Roman"/>
          <w:b w:val="false"/>
          <w:bCs w:val="false"/>
        </w:rPr>
        <w:t>Zmiana siedziby GOPS, to nie tylko zmiana warunków pracy GOPS, ale także udogodnienia dla osób korzystających z pomocy tej placówki. Poprawa warunków lokalowych zwiększa komfort obsługi klienta.</w:t>
      </w:r>
    </w:p>
    <w:p>
      <w:pPr>
        <w:pStyle w:val="Tretekstu"/>
        <w:spacing w:lineRule="auto" w:line="360" w:before="0" w:after="0"/>
        <w:jc w:val="both"/>
        <w:rPr>
          <w:rStyle w:val="Mocnowyrniony"/>
          <w:rFonts w:ascii="Times New Roman" w:hAnsi="Times New Roman"/>
          <w:b w:val="false"/>
          <w:b w:val="false"/>
          <w:bCs w:val="false"/>
        </w:rPr>
      </w:pPr>
      <w:r>
        <w:rPr/>
      </w:r>
    </w:p>
    <w:p>
      <w:pPr>
        <w:pStyle w:val="Tretekstu"/>
        <w:spacing w:lineRule="auto" w:line="360" w:before="0" w:after="0"/>
        <w:jc w:val="both"/>
        <w:rPr>
          <w:rStyle w:val="Mocnowyrniony"/>
          <w:rFonts w:ascii="Times New Roman" w:hAnsi="Times New Roman"/>
          <w:b w:val="false"/>
          <w:b w:val="false"/>
          <w:bCs w:val="false"/>
        </w:rPr>
      </w:pPr>
      <w:r>
        <w:rPr/>
      </w:r>
    </w:p>
    <w:p>
      <w:pPr>
        <w:pStyle w:val="Tretekstu"/>
        <w:spacing w:lineRule="auto" w:line="360" w:before="0" w:after="0"/>
        <w:jc w:val="both"/>
        <w:rPr>
          <w:rStyle w:val="Mocnowyrniony"/>
          <w:rFonts w:ascii="Times New Roman" w:hAnsi="Times New Roman"/>
          <w:b w:val="false"/>
          <w:b w:val="false"/>
          <w:bCs w:val="false"/>
        </w:rPr>
      </w:pPr>
      <w:r>
        <w:rPr/>
      </w:r>
    </w:p>
    <w:p>
      <w:pPr>
        <w:pStyle w:val="Tretekstu"/>
        <w:spacing w:lineRule="auto" w:line="360" w:before="0" w:after="0"/>
        <w:jc w:val="both"/>
        <w:rPr>
          <w:rStyle w:val="Mocnowyrniony"/>
          <w:rFonts w:ascii="Times New Roman" w:hAnsi="Times New Roman"/>
          <w:b w:val="false"/>
          <w:b w:val="false"/>
          <w:bCs w:val="false"/>
        </w:rPr>
      </w:pPr>
      <w:r>
        <w:rPr/>
      </w:r>
    </w:p>
    <w:p>
      <w:pPr>
        <w:pStyle w:val="Tretekstu"/>
        <w:spacing w:lineRule="auto" w:line="360" w:before="0" w:after="0"/>
        <w:jc w:val="both"/>
        <w:rPr>
          <w:rStyle w:val="Mocnowyrniony"/>
          <w:rFonts w:ascii="Times New Roman" w:hAnsi="Times New Roman"/>
          <w:b w:val="false"/>
          <w:b w:val="false"/>
          <w:bCs w:val="false"/>
        </w:rPr>
      </w:pPr>
      <w:r>
        <w:rPr/>
      </w:r>
    </w:p>
    <w:p>
      <w:pPr>
        <w:pStyle w:val="Tretekstu"/>
        <w:spacing w:lineRule="auto" w:line="360" w:before="0" w:after="0"/>
        <w:jc w:val="both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68320" cy="1791335"/>
            <wp:effectExtent l="0" t="0" r="0" b="0"/>
            <wp:wrapSquare wrapText="largest"/>
            <wp:docPr id="15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1868170</wp:posOffset>
            </wp:positionV>
            <wp:extent cx="2811780" cy="3420110"/>
            <wp:effectExtent l="0" t="0" r="0" b="0"/>
            <wp:wrapSquare wrapText="largest"/>
            <wp:docPr id="16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3416300</wp:posOffset>
            </wp:positionH>
            <wp:positionV relativeFrom="paragraph">
              <wp:posOffset>1883410</wp:posOffset>
            </wp:positionV>
            <wp:extent cx="2667635" cy="3420110"/>
            <wp:effectExtent l="0" t="0" r="0" b="0"/>
            <wp:wrapSquare wrapText="largest"/>
            <wp:docPr id="17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3810</wp:posOffset>
            </wp:positionH>
            <wp:positionV relativeFrom="paragraph">
              <wp:posOffset>5358130</wp:posOffset>
            </wp:positionV>
            <wp:extent cx="2851150" cy="3420110"/>
            <wp:effectExtent l="0" t="0" r="0" b="0"/>
            <wp:wrapSquare wrapText="largest"/>
            <wp:docPr id="18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3401695</wp:posOffset>
            </wp:positionH>
            <wp:positionV relativeFrom="paragraph">
              <wp:posOffset>5364480</wp:posOffset>
            </wp:positionV>
            <wp:extent cx="2674620" cy="3420110"/>
            <wp:effectExtent l="0" t="0" r="0" b="0"/>
            <wp:wrapSquare wrapText="largest"/>
            <wp:docPr id="19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br w:type="page"/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-207010</wp:posOffset>
            </wp:positionH>
            <wp:positionV relativeFrom="paragraph">
              <wp:posOffset>-10160</wp:posOffset>
            </wp:positionV>
            <wp:extent cx="3124835" cy="3420110"/>
            <wp:effectExtent l="0" t="0" r="0" b="0"/>
            <wp:wrapSquare wrapText="largest"/>
            <wp:docPr id="20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3234055</wp:posOffset>
            </wp:positionH>
            <wp:positionV relativeFrom="paragraph">
              <wp:posOffset>10795</wp:posOffset>
            </wp:positionV>
            <wp:extent cx="3081655" cy="3420110"/>
            <wp:effectExtent l="0" t="0" r="0" b="0"/>
            <wp:wrapSquare wrapText="largest"/>
            <wp:docPr id="21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-211455</wp:posOffset>
            </wp:positionH>
            <wp:positionV relativeFrom="paragraph">
              <wp:posOffset>-1270</wp:posOffset>
            </wp:positionV>
            <wp:extent cx="3247390" cy="3420110"/>
            <wp:effectExtent l="0" t="0" r="0" b="0"/>
            <wp:wrapSquare wrapText="largest"/>
            <wp:docPr id="22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3242310</wp:posOffset>
            </wp:positionH>
            <wp:positionV relativeFrom="paragraph">
              <wp:posOffset>-33655</wp:posOffset>
            </wp:positionV>
            <wp:extent cx="2930525" cy="3420110"/>
            <wp:effectExtent l="0" t="0" r="0" b="0"/>
            <wp:wrapSquare wrapText="largest"/>
            <wp:docPr id="23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Rozdziapoziom2"/>
        <w:spacing w:lineRule="auto" w:line="360" w:before="0" w:after="0"/>
        <w:ind w:left="0" w:righ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br w:type="page"/>
      </w:r>
    </w:p>
    <w:p>
      <w:pPr>
        <w:pStyle w:val="Rozdziapoziom2"/>
        <w:spacing w:lineRule="auto" w:line="360" w:before="0" w:after="0"/>
        <w:ind w:left="0" w:right="0" w:hanging="0"/>
        <w:rPr/>
      </w:pPr>
      <w:bookmarkStart w:id="37" w:name="__RefHeading___Toc39785_1622909899"/>
      <w:bookmarkEnd w:id="37"/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bookmarkStart w:id="38" w:name="page6"/>
      <w:bookmarkEnd w:id="38"/>
      <w:r>
        <w:rPr>
          <w:rFonts w:eastAsia="SimSun" w:cs="Times New Roman" w:ascii="Times New Roman" w:hAnsi="Times New Roman"/>
          <w:b/>
          <w:bCs/>
          <w:sz w:val="24"/>
          <w:szCs w:val="24"/>
        </w:rPr>
        <w:t>POTRZEBY W ZAKRESIE POMOCY SPOŁECZNEJ</w:t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Gminny Ośrodek Pomocy Społecznej w Sokolnikach realizuje działania wynikające z obowiązujących uregulowań prawnych oraz stara się podejmować inicjatywy w zakresie rozwiązywania problemów społecznych, tworzenia nowego wizerunku instytucji pomocy społecznej jako efektywnej, nowoczesnej i skutecznej.</w:t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Prawidłowa realizacja zadań wymaga zabezpieczenia w budżecie odpowiednich środków finansowych, ale również zapewnienia niezbędnych zasobów kadrowych, sprzętu i wyposażenia, materiałów biurowych, modernizacji i rozwoju systemu informatycznego.</w:t>
      </w:r>
    </w:p>
    <w:p>
      <w:pPr>
        <w:pStyle w:val="Normal"/>
        <w:suppressAutoHyphens w:val="true"/>
        <w:spacing w:lineRule="auto" w:line="360" w:before="0" w:after="0"/>
        <w:ind w:left="0" w:right="0" w:hanging="0"/>
        <w:jc w:val="both"/>
        <w:rPr/>
      </w:pPr>
      <w:bookmarkEnd w:id="1"/>
      <w:bookmarkEnd w:id="2"/>
      <w:bookmarkEnd w:id="5"/>
      <w:r>
        <w:rPr>
          <w:rFonts w:ascii="Times New Roman" w:hAnsi="Times New Roman"/>
          <w:sz w:val="24"/>
          <w:szCs w:val="24"/>
        </w:rPr>
        <w:t>Rok 202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będzie dla Gminnego Ośrodka Pomocy Społecznej kontynuacją realizowanych zadań i prowadzonych działań wynikających z ustaw, przyjętych gminnych programów, a także podejmowaniem nowych inicjatyw w zakresie rozwiązywania problemów społecznych, które są niezbędne, aby instytucja pomocy społecznej była efektywna i odpowiadała aktualnym problemom. </w:t>
      </w:r>
    </w:p>
    <w:sectPr>
      <w:footerReference w:type="default" r:id="rId24"/>
      <w:type w:val="nextPage"/>
      <w:pgSz w:w="11906" w:h="16838"/>
      <w:pgMar w:left="1134" w:right="1134" w:header="0" w:top="1134" w:footer="1134" w:bottom="1648" w:gutter="0"/>
      <w:pgNumType w:fmt="decimal"/>
      <w:formProt w:val="false"/>
      <w:titlePg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Segoe U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33</w:t>
    </w:r>
    <w:r>
      <w:rPr>
        <w:sz w:val="20"/>
        <w:szCs w:val="20"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Nagwek2">
    <w:name w:val="Heading 2"/>
    <w:basedOn w:val="Nagwek"/>
    <w:qFormat/>
    <w:pPr/>
    <w:rPr/>
  </w:style>
  <w:style w:type="paragraph" w:styleId="Nagwek3">
    <w:name w:val="Heading 3"/>
    <w:basedOn w:val="Nagwek"/>
    <w:next w:val="Tretekstu"/>
    <w:qFormat/>
    <w:pPr>
      <w:numPr>
        <w:ilvl w:val="0"/>
        <w:numId w:val="0"/>
      </w:num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paragraph" w:styleId="Nagwek4">
    <w:name w:val="Heading 4"/>
    <w:basedOn w:val="Nagwek"/>
    <w:next w:val="Tretekstu"/>
    <w:qFormat/>
    <w:pPr>
      <w:numPr>
        <w:ilvl w:val="0"/>
        <w:numId w:val="0"/>
      </w:numPr>
      <w:spacing w:before="120" w:after="120"/>
      <w:outlineLvl w:val="3"/>
    </w:pPr>
    <w:rPr>
      <w:rFonts w:ascii="Liberation Serif" w:hAnsi="Liberation Serif" w:eastAsia="NSimSun" w:cs="Arial"/>
      <w:b/>
      <w:bCs/>
      <w:sz w:val="24"/>
      <w:szCs w:val="24"/>
    </w:rPr>
  </w:style>
  <w:style w:type="character" w:styleId="Domylnaczcionkaakapitu">
    <w:name w:val="Domyślna czcionka akapitu"/>
    <w:qFormat/>
    <w:rPr/>
  </w:style>
  <w:style w:type="character" w:styleId="HTMLwstpniesformatowanyZnak">
    <w:name w:val="HTML - wstępnie sformatowany Znak"/>
    <w:qFormat/>
    <w:rPr>
      <w:rFonts w:ascii="Courier New" w:hAnsi="Courier New" w:eastAsia="Times New Roman" w:cs="Times New Roman"/>
      <w:sz w:val="20"/>
      <w:szCs w:val="20"/>
    </w:rPr>
  </w:style>
  <w:style w:type="character" w:styleId="Nagwek2Znak">
    <w:name w:val="Nagłówek 2 Znak"/>
    <w:qFormat/>
    <w:rPr>
      <w:rFonts w:ascii="Arial" w:hAnsi="Arial" w:eastAsia="Times New Roman"/>
      <w:b/>
      <w:bCs/>
      <w:i/>
      <w:iCs/>
      <w:sz w:val="28"/>
      <w:szCs w:val="28"/>
    </w:rPr>
  </w:style>
  <w:style w:type="character" w:styleId="Tekstpodstawowywcity2Znak">
    <w:name w:val="Tekst podstawowy wcięty 2 Znak"/>
    <w:qFormat/>
    <w:rPr/>
  </w:style>
  <w:style w:type="character" w:styleId="Strong">
    <w:name w:val="Strong"/>
    <w:qFormat/>
    <w:rPr>
      <w:b/>
      <w:bCs/>
    </w:rPr>
  </w:style>
  <w:style w:type="character" w:styleId="TekstdymkaZnak">
    <w:name w:val="Tekst dymka Znak"/>
    <w:qFormat/>
    <w:rPr>
      <w:rFonts w:ascii="Segoe UI" w:hAnsi="Segoe UI" w:cs="Segoe UI"/>
      <w:sz w:val="18"/>
      <w:szCs w:val="18"/>
    </w:rPr>
  </w:style>
  <w:style w:type="character" w:styleId="TekstpodstawowyZnak">
    <w:name w:val="Tekst podstawowy Znak"/>
    <w:qFormat/>
    <w:rPr>
      <w:rFonts w:eastAsia="Lucida Sans Unicode" w:cs="Mangal"/>
    </w:rPr>
  </w:style>
  <w:style w:type="character" w:styleId="StopkaZnak">
    <w:name w:val="Stopka Znak"/>
    <w:qFormat/>
    <w:rPr/>
  </w:style>
  <w:style w:type="character" w:styleId="NagwekZnak">
    <w:name w:val="Nagłówek Znak"/>
    <w:qFormat/>
    <w:rPr/>
  </w:style>
  <w:style w:type="character" w:styleId="DefaultParagraphFont">
    <w:name w:val="Default Paragraph Font"/>
    <w:qFormat/>
    <w:rPr/>
  </w:style>
  <w:style w:type="character" w:styleId="Mocnowyrniony">
    <w:name w:val="Mocno wyróżniony"/>
    <w:qFormat/>
    <w:rPr>
      <w:b/>
      <w:bCs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Znakinumeracji">
    <w:name w:val="Znaki numeracji"/>
    <w:qFormat/>
    <w:rPr/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Czeindeksu">
    <w:name w:val="Łącze indeksu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  <w:spacing w:before="57" w:after="57"/>
    </w:pPr>
    <w:rPr>
      <w:rFonts w:cs="Arial"/>
      <w:lang w:val="zxx" w:eastAsia="zxx" w:bidi="zxx"/>
    </w:rPr>
  </w:style>
  <w:style w:type="paragraph" w:styleId="Tekstpodstawowy">
    <w:name w:val="Tekst podstawowy"/>
    <w:qFormat/>
    <w:pPr>
      <w:widowControl w:val="false"/>
      <w:suppressAutoHyphens w:val="true"/>
      <w:kinsoku w:val="true"/>
      <w:overflowPunct w:val="true"/>
      <w:autoSpaceDE w:val="true"/>
      <w:bidi w:val="0"/>
      <w:spacing w:lineRule="exact" w:line="240" w:before="0" w:after="120"/>
      <w:jc w:val="left"/>
    </w:pPr>
    <w:rPr>
      <w:rFonts w:ascii="Times New Roman" w:hAnsi="Times New Roman" w:eastAsia="Andale Sans UI" w:cs="Times New Roman"/>
      <w:color w:val="auto"/>
      <w:kern w:val="2"/>
      <w:sz w:val="24"/>
      <w:szCs w:val="24"/>
      <w:lang w:val="pl-PL" w:eastAsia="zh-CN" w:bidi="hi-IN"/>
    </w:rPr>
  </w:style>
  <w:style w:type="paragraph" w:styleId="Normalny">
    <w:name w:val="Normalny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Times New Roman" w:hAnsi="Times New Roman" w:eastAsia="Andale Sans UI" w:cs="Times New Roman"/>
      <w:color w:val="auto"/>
      <w:kern w:val="2"/>
      <w:sz w:val="24"/>
      <w:szCs w:val="24"/>
      <w:lang w:val="pl-PL" w:eastAsia="zh-CN" w:bidi="hi-IN"/>
    </w:rPr>
  </w:style>
  <w:style w:type="paragraph" w:styleId="HTMLPreformatted">
    <w:name w:val="HTML Preformatted"/>
    <w:basedOn w:val="Normal"/>
    <w:qFormat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exact" w:line="240" w:before="0" w:after="0"/>
    </w:pPr>
    <w:rPr>
      <w:rFonts w:ascii="Courier New" w:hAnsi="Courier New" w:eastAsia="Times New Roman" w:cs="Times New Roman"/>
      <w:sz w:val="20"/>
      <w:szCs w:val="20"/>
    </w:rPr>
  </w:style>
  <w:style w:type="paragraph" w:styleId="Default">
    <w:name w:val="Default"/>
    <w:qFormat/>
    <w:pPr>
      <w:widowControl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2"/>
      <w:sz w:val="24"/>
      <w:szCs w:val="24"/>
      <w:lang w:val="pl-PL" w:eastAsia="zh-CN" w:bidi="hi-IN"/>
    </w:rPr>
  </w:style>
  <w:style w:type="paragraph" w:styleId="Caption">
    <w:name w:val="caption"/>
    <w:basedOn w:val="Normal"/>
    <w:qFormat/>
    <w:pPr>
      <w:suppressAutoHyphens w:val="true"/>
      <w:spacing w:lineRule="exact" w:line="240" w:before="120" w:after="120"/>
    </w:pPr>
    <w:rPr>
      <w:rFonts w:ascii="Times New Roman" w:hAnsi="Times New Roman" w:eastAsia="Times New Roman" w:cs="Mangal"/>
      <w:i/>
      <w:iCs/>
    </w:rPr>
  </w:style>
  <w:style w:type="paragraph" w:styleId="BodyTextIndent2">
    <w:name w:val="Body Text Indent 2"/>
    <w:basedOn w:val="Normal"/>
    <w:qFormat/>
    <w:pPr>
      <w:spacing w:lineRule="exact" w:line="480" w:before="0" w:after="120"/>
      <w:ind w:left="283" w:right="0" w:hanging="0"/>
    </w:pPr>
    <w:rPr/>
  </w:style>
  <w:style w:type="paragraph" w:styleId="Tekstpodstawowy31">
    <w:name w:val="Tekst podstawowy 31"/>
    <w:basedOn w:val="Normal"/>
    <w:qFormat/>
    <w:pPr>
      <w:suppressAutoHyphens w:val="true"/>
      <w:spacing w:lineRule="exact" w:line="276" w:before="0" w:after="200"/>
      <w:jc w:val="both"/>
    </w:pPr>
    <w:rPr>
      <w:rFonts w:ascii="Times New Roman" w:hAnsi="Times New Roman" w:eastAsia="Times New Roman" w:cs="Times New Roman"/>
      <w:color w:val="000000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NoSpacing">
    <w:name w:val="No Spacing"/>
    <w:qFormat/>
    <w:pPr>
      <w:widowControl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Liberation Serif" w:hAnsi="Liberation Serif" w:eastAsia="0" w:cs="Arial"/>
      <w:color w:val="auto"/>
      <w:kern w:val="2"/>
      <w:sz w:val="24"/>
      <w:szCs w:val="24"/>
      <w:lang w:val="pl-PL" w:eastAsia="zh-CN" w:bidi="hi-IN"/>
    </w:rPr>
  </w:style>
  <w:style w:type="paragraph" w:styleId="BalloonText">
    <w:name w:val="Balloon Text"/>
    <w:basedOn w:val="Normal"/>
    <w:qFormat/>
    <w:pPr>
      <w:spacing w:lineRule="exact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uppressAutoHyphens w:val="true"/>
      <w:spacing w:lineRule="exact" w:line="240" w:before="280" w:after="280"/>
    </w:pPr>
    <w:rPr>
      <w:rFonts w:ascii="Times New Roman" w:hAnsi="Times New Roman" w:eastAsia="Times New Roman" w:cs="Times New Roman"/>
    </w:rPr>
  </w:style>
  <w:style w:type="paragraph" w:styleId="Msonormal">
    <w:name w:val="msonormal"/>
    <w:basedOn w:val="Normal"/>
    <w:qFormat/>
    <w:pPr>
      <w:suppressAutoHyphens w:val="true"/>
      <w:spacing w:lineRule="exact" w:line="240" w:before="280" w:after="280"/>
    </w:pPr>
    <w:rPr>
      <w:rFonts w:ascii="Times New Roman" w:hAnsi="Times New Roman" w:eastAsia="Times New Roman" w:cs="Times New Roman"/>
    </w:rPr>
  </w:style>
  <w:style w:type="paragraph" w:styleId="Zawartotabeli">
    <w:name w:val="Zawartość tabeli"/>
    <w:basedOn w:val="Normal"/>
    <w:qFormat/>
    <w:pPr/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Spistreci1">
    <w:name w:val="TOC 1"/>
    <w:basedOn w:val="Indeks"/>
    <w:pPr>
      <w:tabs>
        <w:tab w:val="clear" w:pos="709"/>
        <w:tab w:val="right" w:pos="9638" w:leader="dot"/>
      </w:tabs>
      <w:spacing w:before="0" w:after="102"/>
      <w:ind w:left="0" w:right="0" w:hanging="0"/>
    </w:pPr>
    <w:rPr>
      <w:rFonts w:ascii="Times New Roman" w:hAnsi="Times New Roman"/>
      <w:caps/>
    </w:rPr>
  </w:style>
  <w:style w:type="paragraph" w:styleId="Spistreci3">
    <w:name w:val="TOC 3"/>
    <w:basedOn w:val="Indeks"/>
    <w:pPr>
      <w:tabs>
        <w:tab w:val="clear" w:pos="709"/>
        <w:tab w:val="right" w:pos="9071" w:leader="dot"/>
      </w:tabs>
      <w:ind w:left="567" w:right="0" w:hanging="0"/>
    </w:pPr>
    <w:rPr/>
  </w:style>
  <w:style w:type="paragraph" w:styleId="Tytuspisutreci">
    <w:name w:val="Tytuł spisu treści"/>
    <w:basedOn w:val="Normal"/>
    <w:qFormat/>
    <w:pPr>
      <w:spacing w:lineRule="auto" w:line="360" w:before="0" w:after="283"/>
      <w:jc w:val="both"/>
    </w:pPr>
    <w:rPr>
      <w:rFonts w:ascii="Times New Roman" w:hAnsi="Times New Roman"/>
      <w:b/>
      <w:caps/>
      <w:sz w:val="26"/>
      <w:szCs w:val="26"/>
    </w:rPr>
  </w:style>
  <w:style w:type="paragraph" w:styleId="Rozdziapoziom1">
    <w:name w:val="Rozdział - poziom 1"/>
    <w:basedOn w:val="Normal"/>
    <w:qFormat/>
    <w:pPr>
      <w:spacing w:lineRule="auto" w:line="276" w:before="85" w:after="85"/>
      <w:jc w:val="left"/>
    </w:pPr>
    <w:rPr>
      <w:rFonts w:ascii="Times New Roman" w:hAnsi="Times New Roman"/>
      <w:b/>
      <w:sz w:val="24"/>
      <w:szCs w:val="24"/>
    </w:rPr>
  </w:style>
  <w:style w:type="paragraph" w:styleId="NormalTable">
    <w:name w:val="Normal Table"/>
    <w:qFormat/>
    <w:pPr>
      <w:widowControl/>
      <w:kinsoku w:val="true"/>
      <w:overflowPunct w:val="false"/>
      <w:autoSpaceDE w:val="true"/>
      <w:bidi w:val="0"/>
      <w:spacing w:lineRule="auto" w:line="254" w:before="0" w:after="160"/>
      <w:jc w:val="left"/>
      <w:textAlignment w:val="auto"/>
    </w:pPr>
    <w:rPr>
      <w:rFonts w:ascii="Calibri" w:hAnsi="Calibri" w:eastAsia="Calibri" w:cs="Times New Roman"/>
      <w:color w:val="auto"/>
      <w:kern w:val="2"/>
      <w:sz w:val="22"/>
      <w:szCs w:val="22"/>
      <w:lang w:val="pl-PL" w:eastAsia="en-US" w:bidi="ar-SA"/>
    </w:rPr>
  </w:style>
  <w:style w:type="paragraph" w:styleId="Western">
    <w:name w:val="western"/>
    <w:basedOn w:val="Normal"/>
    <w:qFormat/>
    <w:pPr>
      <w:spacing w:lineRule="exact" w:line="276" w:before="100" w:after="142"/>
    </w:pPr>
    <w:rPr>
      <w:rFonts w:ascii="Liberation Serif" w:hAnsi="Liberation Serif" w:cs="Liberation Serif"/>
      <w:color w:val="000000"/>
      <w:sz w:val="24"/>
      <w:szCs w:val="24"/>
      <w:lang w:eastAsia="pl-PL"/>
    </w:rPr>
  </w:style>
  <w:style w:type="paragraph" w:styleId="Rozdziapoziom2">
    <w:name w:val="Rozdział - poziom 2"/>
    <w:basedOn w:val="Nagwek1"/>
    <w:qFormat/>
    <w:pPr>
      <w:widowControl w:val="false"/>
      <w:tabs>
        <w:tab w:val="clear" w:pos="709"/>
      </w:tabs>
      <w:overflowPunct w:val="true"/>
      <w:bidi w:val="0"/>
      <w:spacing w:lineRule="auto" w:line="276" w:before="85" w:after="85"/>
      <w:ind w:left="0" w:right="0" w:hanging="0"/>
      <w:jc w:val="left"/>
    </w:pPr>
    <w:rPr>
      <w:rFonts w:ascii="Times New Roman" w:hAnsi="Times New Roman"/>
      <w:b/>
      <w:bCs w:val="false"/>
      <w:caps/>
      <w:sz w:val="24"/>
      <w:szCs w:val="24"/>
    </w:rPr>
  </w:style>
  <w:style w:type="paragraph" w:styleId="Gwkaistopka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opka">
    <w:name w:val="Footer"/>
    <w:basedOn w:val="Gwkaistopka"/>
    <w:pPr>
      <w:suppressLineNumbers/>
      <w:tabs>
        <w:tab w:val="center" w:pos="4819" w:leader="none"/>
        <w:tab w:val="right" w:pos="9638" w:leader="none"/>
      </w:tabs>
    </w:pPr>
    <w:rPr/>
  </w:style>
  <w:style w:type="paragraph" w:styleId="Nagwekindeksu">
    <w:name w:val="Index Heading"/>
    <w:basedOn w:val="Nagwek"/>
    <w:pPr>
      <w:suppressLineNumbers/>
      <w:ind w:left="0" w:right="0" w:hanging="0"/>
    </w:pPr>
    <w:rPr>
      <w:b/>
      <w:bCs/>
      <w:sz w:val="32"/>
      <w:szCs w:val="32"/>
    </w:rPr>
  </w:style>
  <w:style w:type="paragraph" w:styleId="Nagwekspisutreci">
    <w:name w:val="TOA Heading"/>
    <w:basedOn w:val="Nagwekindeksu"/>
    <w:pPr>
      <w:suppressLineNumbers/>
      <w:spacing w:before="0" w:after="283"/>
      <w:ind w:left="0" w:right="0" w:hanging="0"/>
      <w:contextualSpacing/>
    </w:pPr>
    <w:rPr>
      <w:b/>
      <w:bCs/>
      <w:sz w:val="28"/>
      <w:szCs w:val="3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footer" Target="footer1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864</TotalTime>
  <Application>LibreOffice/6.3.4.2$Windows_X86_64 LibreOffice_project/60da17e045e08f1793c57c00ba83cdfce946d0aa</Application>
  <Pages>33</Pages>
  <Words>6244</Words>
  <CharactersWithSpaces>44483</CharactersWithSpaces>
  <Paragraphs>845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cp:lastPrinted>2024-02-12T12:49:01Z</cp:lastPrinted>
  <dcterms:modified xsi:type="dcterms:W3CDTF">2024-02-16T11:36:38Z</dcterms:modified>
  <cp:revision>54</cp:revision>
  <dc:subject/>
  <dc:title/>
</cp:coreProperties>
</file>